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B5B08" w14:textId="3E09218D" w:rsidR="00081C74" w:rsidRDefault="00454132" w:rsidP="00784A63">
      <w:pPr>
        <w:pStyle w:val="Nadpis1"/>
        <w:rPr>
          <w:rFonts w:asciiTheme="minorHAnsi" w:hAnsiTheme="minorHAnsi" w:cstheme="minorHAnsi"/>
          <w:b/>
          <w:color w:val="000000" w:themeColor="text1"/>
          <w:sz w:val="28"/>
          <w:szCs w:val="28"/>
        </w:rPr>
      </w:pPr>
      <w:r>
        <w:rPr>
          <w:rFonts w:asciiTheme="minorHAnsi" w:hAnsiTheme="minorHAnsi" w:cstheme="minorHAnsi"/>
          <w:b/>
          <w:color w:val="000000" w:themeColor="text1"/>
          <w:sz w:val="28"/>
          <w:szCs w:val="28"/>
        </w:rPr>
        <w:t>Technická a servisní specifikace</w:t>
      </w:r>
    </w:p>
    <w:p w14:paraId="026594FE" w14:textId="77777777" w:rsidR="00454132" w:rsidRPr="00454132" w:rsidRDefault="00454132" w:rsidP="00454132"/>
    <w:p w14:paraId="0E332EB5" w14:textId="77777777" w:rsidR="00081C74" w:rsidRPr="00454132" w:rsidRDefault="00081C74" w:rsidP="00454132">
      <w:pPr>
        <w:jc w:val="both"/>
        <w:rPr>
          <w:b/>
          <w:sz w:val="28"/>
          <w:szCs w:val="28"/>
          <w:lang w:val="cs"/>
        </w:rPr>
      </w:pPr>
      <w:r w:rsidRPr="00454132">
        <w:rPr>
          <w:b/>
          <w:sz w:val="28"/>
          <w:szCs w:val="28"/>
          <w:lang w:val="cs"/>
        </w:rPr>
        <w:t>Požadavky na funkční vlastnosti a technické parametry dodávaných zařízení</w:t>
      </w:r>
    </w:p>
    <w:p w14:paraId="5C937CCA" w14:textId="77777777" w:rsidR="00081C74" w:rsidRPr="00454132" w:rsidRDefault="00081C74" w:rsidP="00454132">
      <w:pPr>
        <w:jc w:val="both"/>
        <w:rPr>
          <w:b/>
          <w:sz w:val="24"/>
          <w:szCs w:val="24"/>
          <w:lang w:val="cs"/>
        </w:rPr>
      </w:pPr>
      <w:r w:rsidRPr="00454132">
        <w:rPr>
          <w:b/>
          <w:sz w:val="24"/>
          <w:szCs w:val="24"/>
          <w:lang w:val="cs"/>
        </w:rPr>
        <w:t xml:space="preserve">Funkční vlastnosti </w:t>
      </w:r>
    </w:p>
    <w:p w14:paraId="21274393" w14:textId="4BC4B480" w:rsidR="00081C74" w:rsidRPr="009364A6" w:rsidRDefault="00081C74" w:rsidP="00081C74">
      <w:pPr>
        <w:jc w:val="both"/>
        <w:rPr>
          <w:sz w:val="20"/>
        </w:rPr>
      </w:pPr>
      <w:r w:rsidRPr="009364A6">
        <w:rPr>
          <w:sz w:val="20"/>
          <w:lang w:val="cs"/>
        </w:rPr>
        <w:t>Následující tabulka specifikuje požadované funkční vlastnosti poptávaného řešení. Funkční vlastnosti se vztahují na systém jako celek.</w:t>
      </w:r>
    </w:p>
    <w:p w14:paraId="11926DC4" w14:textId="77777777" w:rsidR="00081C74" w:rsidRPr="009364A6" w:rsidRDefault="00081C74" w:rsidP="00081C74">
      <w:pPr>
        <w:rPr>
          <w:sz w:val="20"/>
        </w:rPr>
      </w:pPr>
      <w:r w:rsidRPr="009364A6">
        <w:rPr>
          <w:b/>
          <w:bCs/>
          <w:sz w:val="20"/>
        </w:rPr>
        <w:t xml:space="preserve">Tabulka požadavků na </w:t>
      </w:r>
      <w:r w:rsidR="00F216EA" w:rsidRPr="009364A6">
        <w:rPr>
          <w:b/>
          <w:bCs/>
          <w:sz w:val="20"/>
        </w:rPr>
        <w:t>f</w:t>
      </w:r>
      <w:r w:rsidRPr="009364A6">
        <w:rPr>
          <w:b/>
          <w:bCs/>
          <w:sz w:val="20"/>
        </w:rPr>
        <w:t>unkční vlastnosti</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4186"/>
        <w:gridCol w:w="1083"/>
        <w:gridCol w:w="3329"/>
      </w:tblGrid>
      <w:tr w:rsidR="00081C74" w:rsidRPr="001852E8" w14:paraId="3E2586D4" w14:textId="77777777" w:rsidTr="009E6564">
        <w:tc>
          <w:tcPr>
            <w:tcW w:w="2434" w:type="pct"/>
            <w:shd w:val="clear" w:color="auto" w:fill="D9D9D9" w:themeFill="background1" w:themeFillShade="D9"/>
            <w:tcMar>
              <w:top w:w="100" w:type="dxa"/>
              <w:left w:w="100" w:type="dxa"/>
              <w:bottom w:w="100" w:type="dxa"/>
              <w:right w:w="100" w:type="dxa"/>
            </w:tcMar>
            <w:vAlign w:val="center"/>
          </w:tcPr>
          <w:p w14:paraId="3989B1E6" w14:textId="77777777" w:rsidR="00081C74" w:rsidRPr="002E412D" w:rsidRDefault="00081C74" w:rsidP="009E6564">
            <w:pPr>
              <w:widowControl w:val="0"/>
              <w:rPr>
                <w:rFonts w:eastAsia="Arial" w:cstheme="minorHAnsi"/>
                <w:b/>
                <w:sz w:val="20"/>
                <w:szCs w:val="20"/>
                <w:lang w:val="cs"/>
              </w:rPr>
            </w:pPr>
            <w:r>
              <w:rPr>
                <w:rFonts w:eastAsia="Arial" w:cstheme="minorHAnsi"/>
                <w:b/>
                <w:sz w:val="20"/>
                <w:szCs w:val="20"/>
                <w:lang w:val="cs"/>
              </w:rPr>
              <w:t>Požadované parametry</w:t>
            </w:r>
          </w:p>
        </w:tc>
        <w:tc>
          <w:tcPr>
            <w:tcW w:w="630" w:type="pct"/>
            <w:shd w:val="clear" w:color="auto" w:fill="D9D9D9" w:themeFill="background1" w:themeFillShade="D9"/>
            <w:tcMar>
              <w:top w:w="100" w:type="dxa"/>
              <w:left w:w="100" w:type="dxa"/>
              <w:bottom w:w="100" w:type="dxa"/>
              <w:right w:w="100" w:type="dxa"/>
            </w:tcMar>
            <w:vAlign w:val="center"/>
          </w:tcPr>
          <w:p w14:paraId="727A9925" w14:textId="77777777" w:rsidR="00081C74" w:rsidRPr="002E412D" w:rsidRDefault="00081C74" w:rsidP="009E6564">
            <w:pPr>
              <w:widowControl w:val="0"/>
              <w:rPr>
                <w:rFonts w:eastAsia="Arial" w:cstheme="minorHAnsi"/>
                <w:b/>
                <w:sz w:val="20"/>
                <w:szCs w:val="20"/>
                <w:lang w:val="cs"/>
              </w:rPr>
            </w:pPr>
            <w:r w:rsidRPr="002E412D">
              <w:rPr>
                <w:rFonts w:eastAsia="Arial" w:cstheme="minorHAnsi"/>
                <w:b/>
                <w:sz w:val="20"/>
                <w:szCs w:val="20"/>
                <w:lang w:val="cs"/>
              </w:rPr>
              <w:t>Splněno (ANO/NE)</w:t>
            </w:r>
          </w:p>
        </w:tc>
        <w:tc>
          <w:tcPr>
            <w:tcW w:w="1936" w:type="pct"/>
            <w:shd w:val="clear" w:color="auto" w:fill="D9D9D9" w:themeFill="background1" w:themeFillShade="D9"/>
            <w:tcMar>
              <w:top w:w="100" w:type="dxa"/>
              <w:left w:w="100" w:type="dxa"/>
              <w:bottom w:w="100" w:type="dxa"/>
              <w:right w:w="100" w:type="dxa"/>
            </w:tcMar>
            <w:vAlign w:val="center"/>
          </w:tcPr>
          <w:p w14:paraId="6452236A" w14:textId="6BFF0125" w:rsidR="00081C74" w:rsidRPr="002E412D" w:rsidRDefault="00DC5484" w:rsidP="009E6564">
            <w:pPr>
              <w:widowControl w:val="0"/>
              <w:rPr>
                <w:rFonts w:eastAsia="Arial" w:cstheme="minorHAnsi"/>
                <w:b/>
                <w:sz w:val="20"/>
                <w:szCs w:val="20"/>
                <w:lang w:val="cs"/>
              </w:rPr>
            </w:pPr>
            <w:r>
              <w:rPr>
                <w:rFonts w:eastAsia="Arial" w:cstheme="minorHAnsi"/>
                <w:b/>
                <w:sz w:val="20"/>
                <w:szCs w:val="20"/>
                <w:lang w:val="cs"/>
              </w:rPr>
              <w:t xml:space="preserve">Hodnota / Popis / </w:t>
            </w:r>
            <w:r w:rsidR="00081C74" w:rsidRPr="002E412D">
              <w:rPr>
                <w:rFonts w:eastAsia="Arial" w:cstheme="minorHAnsi"/>
                <w:b/>
                <w:sz w:val="20"/>
                <w:szCs w:val="20"/>
                <w:lang w:val="cs"/>
              </w:rPr>
              <w:t>Dokumentace (odkaz)</w:t>
            </w:r>
          </w:p>
        </w:tc>
      </w:tr>
      <w:tr w:rsidR="00081C74" w:rsidRPr="001852E8" w14:paraId="194B054D" w14:textId="77777777" w:rsidTr="009E6564">
        <w:tc>
          <w:tcPr>
            <w:tcW w:w="2434" w:type="pct"/>
            <w:shd w:val="clear" w:color="auto" w:fill="auto"/>
            <w:tcMar>
              <w:top w:w="100" w:type="dxa"/>
              <w:left w:w="100" w:type="dxa"/>
              <w:bottom w:w="100" w:type="dxa"/>
              <w:right w:w="100" w:type="dxa"/>
            </w:tcMar>
            <w:vAlign w:val="center"/>
          </w:tcPr>
          <w:p w14:paraId="40B24D61"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 xml:space="preserve">Podpora standardů </w:t>
            </w:r>
            <w:proofErr w:type="spellStart"/>
            <w:r w:rsidRPr="002E412D">
              <w:rPr>
                <w:rFonts w:eastAsia="Arial" w:cstheme="minorHAnsi"/>
                <w:sz w:val="20"/>
                <w:szCs w:val="20"/>
                <w:lang w:val="cs"/>
              </w:rPr>
              <w:t>NetFlow</w:t>
            </w:r>
            <w:proofErr w:type="spellEnd"/>
            <w:r w:rsidRPr="002E412D">
              <w:rPr>
                <w:rFonts w:eastAsia="Arial" w:cstheme="minorHAnsi"/>
                <w:sz w:val="20"/>
                <w:szCs w:val="20"/>
                <w:lang w:val="cs"/>
              </w:rPr>
              <w:t xml:space="preserve"> v5, </w:t>
            </w:r>
            <w:proofErr w:type="spellStart"/>
            <w:r w:rsidRPr="002E412D">
              <w:rPr>
                <w:rFonts w:eastAsia="Arial" w:cstheme="minorHAnsi"/>
                <w:sz w:val="20"/>
                <w:szCs w:val="20"/>
                <w:lang w:val="cs"/>
              </w:rPr>
              <w:t>NetFlow</w:t>
            </w:r>
            <w:proofErr w:type="spellEnd"/>
            <w:r w:rsidRPr="002E412D">
              <w:rPr>
                <w:rFonts w:eastAsia="Arial" w:cstheme="minorHAnsi"/>
                <w:sz w:val="20"/>
                <w:szCs w:val="20"/>
                <w:lang w:val="cs"/>
              </w:rPr>
              <w:t xml:space="preserve"> v9, IPFIX pro export i příjem statistik o síťovém provozu v souladu s příslušnými RFC pro dané standardy.</w:t>
            </w:r>
          </w:p>
        </w:tc>
        <w:tc>
          <w:tcPr>
            <w:tcW w:w="630" w:type="pct"/>
            <w:shd w:val="clear" w:color="auto" w:fill="auto"/>
            <w:tcMar>
              <w:top w:w="100" w:type="dxa"/>
              <w:left w:w="100" w:type="dxa"/>
              <w:bottom w:w="100" w:type="dxa"/>
              <w:right w:w="100" w:type="dxa"/>
            </w:tcMar>
            <w:vAlign w:val="center"/>
          </w:tcPr>
          <w:p w14:paraId="134F5E54"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66E2790E" w14:textId="77777777" w:rsidR="00081C74" w:rsidRPr="002E412D" w:rsidRDefault="00081C74" w:rsidP="009E6564">
            <w:pPr>
              <w:widowControl w:val="0"/>
              <w:rPr>
                <w:rFonts w:eastAsia="Arial" w:cstheme="minorHAnsi"/>
                <w:sz w:val="20"/>
                <w:szCs w:val="20"/>
                <w:lang w:val="cs"/>
              </w:rPr>
            </w:pPr>
          </w:p>
        </w:tc>
      </w:tr>
      <w:tr w:rsidR="00081C74" w:rsidRPr="001852E8" w14:paraId="3C38AAB4" w14:textId="77777777" w:rsidTr="009E6564">
        <w:tc>
          <w:tcPr>
            <w:tcW w:w="2434" w:type="pct"/>
            <w:shd w:val="clear" w:color="auto" w:fill="auto"/>
            <w:tcMar>
              <w:top w:w="100" w:type="dxa"/>
              <w:left w:w="100" w:type="dxa"/>
              <w:bottom w:w="100" w:type="dxa"/>
              <w:right w:w="100" w:type="dxa"/>
            </w:tcMar>
            <w:vAlign w:val="center"/>
          </w:tcPr>
          <w:p w14:paraId="6E170E12"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Podpora pro spolehlivý a bezpečný přenos dat ve formátu IPFIX mezi sondami a kolektorem v souladu s RFC 7011.</w:t>
            </w:r>
          </w:p>
        </w:tc>
        <w:tc>
          <w:tcPr>
            <w:tcW w:w="630" w:type="pct"/>
            <w:shd w:val="clear" w:color="auto" w:fill="auto"/>
            <w:tcMar>
              <w:top w:w="100" w:type="dxa"/>
              <w:left w:w="100" w:type="dxa"/>
              <w:bottom w:w="100" w:type="dxa"/>
              <w:right w:w="100" w:type="dxa"/>
            </w:tcMar>
            <w:vAlign w:val="center"/>
          </w:tcPr>
          <w:p w14:paraId="0583C41A"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2B06BACA" w14:textId="77777777" w:rsidR="00081C74" w:rsidRPr="002E412D" w:rsidRDefault="00081C74" w:rsidP="009E6564">
            <w:pPr>
              <w:widowControl w:val="0"/>
              <w:rPr>
                <w:rFonts w:eastAsia="Arial" w:cstheme="minorHAnsi"/>
                <w:sz w:val="20"/>
                <w:szCs w:val="20"/>
                <w:lang w:val="cs"/>
              </w:rPr>
            </w:pPr>
          </w:p>
        </w:tc>
      </w:tr>
      <w:tr w:rsidR="00081C74" w:rsidRPr="001852E8" w14:paraId="74E1BC21" w14:textId="77777777" w:rsidTr="009E6564">
        <w:tc>
          <w:tcPr>
            <w:tcW w:w="2434" w:type="pct"/>
            <w:shd w:val="clear" w:color="auto" w:fill="auto"/>
            <w:tcMar>
              <w:top w:w="100" w:type="dxa"/>
              <w:left w:w="100" w:type="dxa"/>
              <w:bottom w:w="100" w:type="dxa"/>
              <w:right w:w="100" w:type="dxa"/>
            </w:tcMar>
            <w:vAlign w:val="center"/>
          </w:tcPr>
          <w:p w14:paraId="64F994A1"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 xml:space="preserve">Podpora pro nastavení času aktivní a neaktivní expirace toků (RFC 3954). </w:t>
            </w:r>
          </w:p>
        </w:tc>
        <w:tc>
          <w:tcPr>
            <w:tcW w:w="630" w:type="pct"/>
            <w:shd w:val="clear" w:color="auto" w:fill="auto"/>
            <w:tcMar>
              <w:top w:w="100" w:type="dxa"/>
              <w:left w:w="100" w:type="dxa"/>
              <w:bottom w:w="100" w:type="dxa"/>
              <w:right w:w="100" w:type="dxa"/>
            </w:tcMar>
            <w:vAlign w:val="center"/>
          </w:tcPr>
          <w:p w14:paraId="55C7CB24"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6CC8F812" w14:textId="77777777" w:rsidR="00081C74" w:rsidRPr="002E412D" w:rsidRDefault="00081C74" w:rsidP="009E6564">
            <w:pPr>
              <w:widowControl w:val="0"/>
              <w:rPr>
                <w:rFonts w:eastAsia="Arial" w:cstheme="minorHAnsi"/>
                <w:sz w:val="20"/>
                <w:szCs w:val="20"/>
                <w:lang w:val="cs"/>
              </w:rPr>
            </w:pPr>
          </w:p>
        </w:tc>
      </w:tr>
      <w:tr w:rsidR="00081C74" w:rsidRPr="001852E8" w14:paraId="4DBFA2C0" w14:textId="77777777" w:rsidTr="009E6564">
        <w:tc>
          <w:tcPr>
            <w:tcW w:w="2434" w:type="pct"/>
            <w:shd w:val="clear" w:color="auto" w:fill="auto"/>
            <w:tcMar>
              <w:top w:w="100" w:type="dxa"/>
              <w:left w:w="100" w:type="dxa"/>
              <w:bottom w:w="100" w:type="dxa"/>
              <w:right w:w="100" w:type="dxa"/>
            </w:tcMar>
            <w:vAlign w:val="center"/>
          </w:tcPr>
          <w:p w14:paraId="12FB25EB"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Monitorování v pasivním režimu (SPAN) a aktivním režimu (GRE/ERSPAN).</w:t>
            </w:r>
          </w:p>
        </w:tc>
        <w:tc>
          <w:tcPr>
            <w:tcW w:w="630" w:type="pct"/>
            <w:shd w:val="clear" w:color="auto" w:fill="auto"/>
            <w:tcMar>
              <w:top w:w="100" w:type="dxa"/>
              <w:left w:w="100" w:type="dxa"/>
              <w:bottom w:w="100" w:type="dxa"/>
              <w:right w:w="100" w:type="dxa"/>
            </w:tcMar>
            <w:vAlign w:val="center"/>
          </w:tcPr>
          <w:p w14:paraId="47EA5973"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047669A5" w14:textId="77777777" w:rsidR="00081C74" w:rsidRPr="002E412D" w:rsidRDefault="00081C74" w:rsidP="009E6564">
            <w:pPr>
              <w:widowControl w:val="0"/>
              <w:rPr>
                <w:rFonts w:eastAsia="Arial" w:cstheme="minorHAnsi"/>
                <w:sz w:val="20"/>
                <w:szCs w:val="20"/>
                <w:lang w:val="cs"/>
              </w:rPr>
            </w:pPr>
          </w:p>
        </w:tc>
      </w:tr>
      <w:tr w:rsidR="00081C74" w:rsidRPr="001852E8" w14:paraId="5D7B4B7E" w14:textId="77777777" w:rsidTr="009E6564">
        <w:tc>
          <w:tcPr>
            <w:tcW w:w="2434" w:type="pct"/>
            <w:shd w:val="clear" w:color="auto" w:fill="auto"/>
            <w:tcMar>
              <w:top w:w="100" w:type="dxa"/>
              <w:left w:w="100" w:type="dxa"/>
              <w:bottom w:w="100" w:type="dxa"/>
              <w:right w:w="100" w:type="dxa"/>
            </w:tcMar>
            <w:vAlign w:val="center"/>
          </w:tcPr>
          <w:p w14:paraId="4BD38859" w14:textId="77777777" w:rsidR="00081C74" w:rsidRPr="002E412D" w:rsidRDefault="00081C74" w:rsidP="009E6564">
            <w:pPr>
              <w:widowControl w:val="0"/>
              <w:rPr>
                <w:rFonts w:eastAsia="Arial" w:cstheme="minorHAnsi"/>
                <w:sz w:val="20"/>
                <w:szCs w:val="20"/>
                <w:lang w:val="cs"/>
              </w:rPr>
            </w:pPr>
            <w:proofErr w:type="spellStart"/>
            <w:r w:rsidRPr="002E412D">
              <w:rPr>
                <w:rFonts w:eastAsia="Arial" w:cstheme="minorHAnsi"/>
                <w:sz w:val="20"/>
                <w:szCs w:val="20"/>
                <w:lang w:val="cs"/>
              </w:rPr>
              <w:t>Deduplikace</w:t>
            </w:r>
            <w:proofErr w:type="spellEnd"/>
            <w:r w:rsidRPr="002E412D">
              <w:rPr>
                <w:rFonts w:eastAsia="Arial" w:cstheme="minorHAnsi"/>
                <w:sz w:val="20"/>
                <w:szCs w:val="20"/>
                <w:lang w:val="cs"/>
              </w:rPr>
              <w:t xml:space="preserve"> paketů na úrovni monitorovacích portů.</w:t>
            </w:r>
          </w:p>
        </w:tc>
        <w:tc>
          <w:tcPr>
            <w:tcW w:w="630" w:type="pct"/>
            <w:shd w:val="clear" w:color="auto" w:fill="auto"/>
            <w:tcMar>
              <w:top w:w="100" w:type="dxa"/>
              <w:left w:w="100" w:type="dxa"/>
              <w:bottom w:w="100" w:type="dxa"/>
              <w:right w:w="100" w:type="dxa"/>
            </w:tcMar>
            <w:vAlign w:val="center"/>
          </w:tcPr>
          <w:p w14:paraId="0D22AE0E"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067BFBE6" w14:textId="77777777" w:rsidR="00081C74" w:rsidRPr="002E412D" w:rsidRDefault="00081C74" w:rsidP="009E6564">
            <w:pPr>
              <w:widowControl w:val="0"/>
              <w:rPr>
                <w:rFonts w:eastAsia="Arial" w:cstheme="minorHAnsi"/>
                <w:sz w:val="20"/>
                <w:szCs w:val="20"/>
                <w:lang w:val="cs"/>
              </w:rPr>
            </w:pPr>
          </w:p>
        </w:tc>
      </w:tr>
      <w:tr w:rsidR="00081C74" w:rsidRPr="001852E8" w14:paraId="125ED1A6" w14:textId="77777777" w:rsidTr="009E6564">
        <w:tc>
          <w:tcPr>
            <w:tcW w:w="2434" w:type="pct"/>
            <w:shd w:val="clear" w:color="auto" w:fill="auto"/>
            <w:tcMar>
              <w:top w:w="100" w:type="dxa"/>
              <w:left w:w="100" w:type="dxa"/>
              <w:bottom w:w="100" w:type="dxa"/>
              <w:right w:w="100" w:type="dxa"/>
            </w:tcMar>
            <w:vAlign w:val="center"/>
          </w:tcPr>
          <w:p w14:paraId="5E0C0FAA"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Monitorování MAC adres.</w:t>
            </w:r>
          </w:p>
        </w:tc>
        <w:tc>
          <w:tcPr>
            <w:tcW w:w="630" w:type="pct"/>
            <w:shd w:val="clear" w:color="auto" w:fill="auto"/>
            <w:tcMar>
              <w:top w:w="100" w:type="dxa"/>
              <w:left w:w="100" w:type="dxa"/>
              <w:bottom w:w="100" w:type="dxa"/>
              <w:right w:w="100" w:type="dxa"/>
            </w:tcMar>
            <w:vAlign w:val="center"/>
          </w:tcPr>
          <w:p w14:paraId="0FC1E65F"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1CAF766C" w14:textId="77777777" w:rsidR="00081C74" w:rsidRPr="002E412D" w:rsidRDefault="00081C74" w:rsidP="009E6564">
            <w:pPr>
              <w:widowControl w:val="0"/>
              <w:rPr>
                <w:rFonts w:eastAsia="Arial" w:cstheme="minorHAnsi"/>
                <w:sz w:val="20"/>
                <w:szCs w:val="20"/>
                <w:lang w:val="cs"/>
              </w:rPr>
            </w:pPr>
          </w:p>
        </w:tc>
      </w:tr>
      <w:tr w:rsidR="00081C74" w:rsidRPr="001852E8" w14:paraId="1AF6FEAE" w14:textId="77777777" w:rsidTr="009E6564">
        <w:tc>
          <w:tcPr>
            <w:tcW w:w="2434" w:type="pct"/>
            <w:shd w:val="clear" w:color="auto" w:fill="auto"/>
            <w:tcMar>
              <w:top w:w="100" w:type="dxa"/>
              <w:left w:w="100" w:type="dxa"/>
              <w:bottom w:w="100" w:type="dxa"/>
              <w:right w:w="100" w:type="dxa"/>
            </w:tcMar>
            <w:vAlign w:val="center"/>
          </w:tcPr>
          <w:p w14:paraId="5A9D7A8F"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Monitorování VLAN tagů.</w:t>
            </w:r>
          </w:p>
        </w:tc>
        <w:tc>
          <w:tcPr>
            <w:tcW w:w="630" w:type="pct"/>
            <w:shd w:val="clear" w:color="auto" w:fill="auto"/>
            <w:tcMar>
              <w:top w:w="100" w:type="dxa"/>
              <w:left w:w="100" w:type="dxa"/>
              <w:bottom w:w="100" w:type="dxa"/>
              <w:right w:w="100" w:type="dxa"/>
            </w:tcMar>
            <w:vAlign w:val="center"/>
          </w:tcPr>
          <w:p w14:paraId="6673B50F"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7FF5FCFA" w14:textId="77777777" w:rsidR="00081C74" w:rsidRPr="002E412D" w:rsidRDefault="00081C74" w:rsidP="009E6564">
            <w:pPr>
              <w:widowControl w:val="0"/>
              <w:rPr>
                <w:rFonts w:eastAsia="Arial" w:cstheme="minorHAnsi"/>
                <w:sz w:val="20"/>
                <w:szCs w:val="20"/>
                <w:lang w:val="cs"/>
              </w:rPr>
            </w:pPr>
          </w:p>
        </w:tc>
      </w:tr>
      <w:tr w:rsidR="00081C74" w:rsidRPr="001852E8" w14:paraId="3CACB975" w14:textId="77777777" w:rsidTr="009E6564">
        <w:tc>
          <w:tcPr>
            <w:tcW w:w="2434" w:type="pct"/>
            <w:shd w:val="clear" w:color="auto" w:fill="auto"/>
            <w:tcMar>
              <w:top w:w="100" w:type="dxa"/>
              <w:left w:w="100" w:type="dxa"/>
              <w:bottom w:w="100" w:type="dxa"/>
              <w:right w:w="100" w:type="dxa"/>
            </w:tcMar>
            <w:vAlign w:val="center"/>
          </w:tcPr>
          <w:p w14:paraId="1095166E"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Monitorování výkonnostních parametrů sítě:</w:t>
            </w:r>
          </w:p>
          <w:p w14:paraId="428A3CCC" w14:textId="77777777" w:rsidR="00081C74" w:rsidRPr="002E412D" w:rsidRDefault="00081C74" w:rsidP="00081C74">
            <w:pPr>
              <w:widowControl w:val="0"/>
              <w:numPr>
                <w:ilvl w:val="0"/>
                <w:numId w:val="17"/>
              </w:numPr>
              <w:spacing w:after="0"/>
              <w:rPr>
                <w:rFonts w:eastAsia="Arial" w:cstheme="minorHAnsi"/>
                <w:sz w:val="20"/>
                <w:szCs w:val="20"/>
                <w:lang w:val="cs"/>
              </w:rPr>
            </w:pPr>
            <w:proofErr w:type="spellStart"/>
            <w:r w:rsidRPr="002E412D">
              <w:rPr>
                <w:rFonts w:eastAsia="Arial" w:cstheme="minorHAnsi"/>
                <w:sz w:val="20"/>
                <w:szCs w:val="20"/>
                <w:lang w:val="cs"/>
              </w:rPr>
              <w:t>round</w:t>
            </w:r>
            <w:proofErr w:type="spellEnd"/>
            <w:r w:rsidRPr="002E412D">
              <w:rPr>
                <w:rFonts w:eastAsia="Arial" w:cstheme="minorHAnsi"/>
                <w:sz w:val="20"/>
                <w:szCs w:val="20"/>
                <w:lang w:val="cs"/>
              </w:rPr>
              <w:t xml:space="preserve"> </w:t>
            </w:r>
            <w:proofErr w:type="spellStart"/>
            <w:r w:rsidRPr="002E412D">
              <w:rPr>
                <w:rFonts w:eastAsia="Arial" w:cstheme="minorHAnsi"/>
                <w:sz w:val="20"/>
                <w:szCs w:val="20"/>
                <w:lang w:val="cs"/>
              </w:rPr>
              <w:t>trip</w:t>
            </w:r>
            <w:proofErr w:type="spellEnd"/>
            <w:r w:rsidRPr="002E412D">
              <w:rPr>
                <w:rFonts w:eastAsia="Arial" w:cstheme="minorHAnsi"/>
                <w:sz w:val="20"/>
                <w:szCs w:val="20"/>
                <w:lang w:val="cs"/>
              </w:rPr>
              <w:t xml:space="preserve"> </w:t>
            </w:r>
            <w:proofErr w:type="spellStart"/>
            <w:r w:rsidRPr="002E412D">
              <w:rPr>
                <w:rFonts w:eastAsia="Arial" w:cstheme="minorHAnsi"/>
                <w:sz w:val="20"/>
                <w:szCs w:val="20"/>
                <w:lang w:val="cs"/>
              </w:rPr>
              <w:t>time</w:t>
            </w:r>
            <w:proofErr w:type="spellEnd"/>
            <w:r w:rsidRPr="002E412D">
              <w:rPr>
                <w:rFonts w:eastAsia="Arial" w:cstheme="minorHAnsi"/>
                <w:sz w:val="20"/>
                <w:szCs w:val="20"/>
                <w:lang w:val="cs"/>
              </w:rPr>
              <w:t>,</w:t>
            </w:r>
          </w:p>
          <w:p w14:paraId="4C4B38D9" w14:textId="77777777" w:rsidR="00081C74" w:rsidRPr="002E412D" w:rsidRDefault="00081C74" w:rsidP="00081C74">
            <w:pPr>
              <w:widowControl w:val="0"/>
              <w:numPr>
                <w:ilvl w:val="0"/>
                <w:numId w:val="17"/>
              </w:numPr>
              <w:spacing w:after="0"/>
              <w:rPr>
                <w:rFonts w:eastAsia="Arial" w:cstheme="minorHAnsi"/>
                <w:sz w:val="20"/>
                <w:szCs w:val="20"/>
                <w:lang w:val="cs"/>
              </w:rPr>
            </w:pPr>
            <w:r w:rsidRPr="002E412D">
              <w:rPr>
                <w:rFonts w:eastAsia="Arial" w:cstheme="minorHAnsi"/>
                <w:sz w:val="20"/>
                <w:szCs w:val="20"/>
                <w:lang w:val="cs"/>
              </w:rPr>
              <w:lastRenderedPageBreak/>
              <w:t xml:space="preserve">server response </w:t>
            </w:r>
            <w:proofErr w:type="spellStart"/>
            <w:r w:rsidRPr="002E412D">
              <w:rPr>
                <w:rFonts w:eastAsia="Arial" w:cstheme="minorHAnsi"/>
                <w:sz w:val="20"/>
                <w:szCs w:val="20"/>
                <w:lang w:val="cs"/>
              </w:rPr>
              <w:t>time</w:t>
            </w:r>
            <w:proofErr w:type="spellEnd"/>
            <w:r w:rsidRPr="002E412D">
              <w:rPr>
                <w:rFonts w:eastAsia="Arial" w:cstheme="minorHAnsi"/>
                <w:sz w:val="20"/>
                <w:szCs w:val="20"/>
                <w:lang w:val="cs"/>
              </w:rPr>
              <w:t>,</w:t>
            </w:r>
          </w:p>
          <w:p w14:paraId="7CD0B565" w14:textId="77777777" w:rsidR="00081C74" w:rsidRPr="002E412D" w:rsidRDefault="00081C74" w:rsidP="00081C74">
            <w:pPr>
              <w:widowControl w:val="0"/>
              <w:numPr>
                <w:ilvl w:val="0"/>
                <w:numId w:val="17"/>
              </w:numPr>
              <w:spacing w:after="0"/>
              <w:rPr>
                <w:rFonts w:eastAsia="Arial" w:cstheme="minorHAnsi"/>
                <w:sz w:val="20"/>
                <w:szCs w:val="20"/>
                <w:lang w:val="cs"/>
              </w:rPr>
            </w:pPr>
            <w:r w:rsidRPr="002E412D">
              <w:rPr>
                <w:rFonts w:eastAsia="Arial" w:cstheme="minorHAnsi"/>
                <w:sz w:val="20"/>
                <w:szCs w:val="20"/>
                <w:lang w:val="cs"/>
              </w:rPr>
              <w:t xml:space="preserve">TCP </w:t>
            </w:r>
            <w:proofErr w:type="spellStart"/>
            <w:r w:rsidRPr="002E412D">
              <w:rPr>
                <w:rFonts w:eastAsia="Arial" w:cstheme="minorHAnsi"/>
                <w:sz w:val="20"/>
                <w:szCs w:val="20"/>
                <w:lang w:val="cs"/>
              </w:rPr>
              <w:t>retransmise</w:t>
            </w:r>
            <w:proofErr w:type="spellEnd"/>
            <w:r w:rsidRPr="002E412D">
              <w:rPr>
                <w:rFonts w:eastAsia="Arial" w:cstheme="minorHAnsi"/>
                <w:sz w:val="20"/>
                <w:szCs w:val="20"/>
                <w:lang w:val="cs"/>
              </w:rPr>
              <w:t>.</w:t>
            </w:r>
          </w:p>
        </w:tc>
        <w:tc>
          <w:tcPr>
            <w:tcW w:w="630" w:type="pct"/>
            <w:shd w:val="clear" w:color="auto" w:fill="auto"/>
            <w:tcMar>
              <w:top w:w="100" w:type="dxa"/>
              <w:left w:w="100" w:type="dxa"/>
              <w:bottom w:w="100" w:type="dxa"/>
              <w:right w:w="100" w:type="dxa"/>
            </w:tcMar>
            <w:vAlign w:val="center"/>
          </w:tcPr>
          <w:p w14:paraId="6DCBD85A"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4037EDDB" w14:textId="77777777" w:rsidR="00081C74" w:rsidRPr="002E412D" w:rsidRDefault="00081C74" w:rsidP="009E6564">
            <w:pPr>
              <w:widowControl w:val="0"/>
              <w:rPr>
                <w:rFonts w:eastAsia="Arial" w:cstheme="minorHAnsi"/>
                <w:sz w:val="20"/>
                <w:szCs w:val="20"/>
                <w:lang w:val="cs"/>
              </w:rPr>
            </w:pPr>
          </w:p>
        </w:tc>
      </w:tr>
      <w:tr w:rsidR="00081C74" w:rsidRPr="001852E8" w14:paraId="176D7FA9" w14:textId="77777777" w:rsidTr="009E6564">
        <w:tc>
          <w:tcPr>
            <w:tcW w:w="2434" w:type="pct"/>
            <w:shd w:val="clear" w:color="auto" w:fill="auto"/>
            <w:tcMar>
              <w:top w:w="100" w:type="dxa"/>
              <w:left w:w="100" w:type="dxa"/>
              <w:bottom w:w="100" w:type="dxa"/>
              <w:right w:w="100" w:type="dxa"/>
            </w:tcMar>
            <w:vAlign w:val="center"/>
          </w:tcPr>
          <w:p w14:paraId="4953A19C"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 xml:space="preserve">Monitorování odezvy aplikací pro protokoly HTTP, HTTPS (s možností dešifrování provozu na základě privátního klíče), MS SQL, </w:t>
            </w:r>
            <w:proofErr w:type="spellStart"/>
            <w:r w:rsidRPr="002E412D">
              <w:rPr>
                <w:rFonts w:eastAsia="Arial" w:cstheme="minorHAnsi"/>
                <w:sz w:val="20"/>
                <w:szCs w:val="20"/>
                <w:lang w:val="cs"/>
              </w:rPr>
              <w:t>PostgreSQL</w:t>
            </w:r>
            <w:proofErr w:type="spellEnd"/>
            <w:r w:rsidRPr="002E412D">
              <w:rPr>
                <w:rFonts w:eastAsia="Arial" w:cstheme="minorHAnsi"/>
                <w:sz w:val="20"/>
                <w:szCs w:val="20"/>
                <w:lang w:val="cs"/>
              </w:rPr>
              <w:t xml:space="preserve"> a </w:t>
            </w:r>
            <w:proofErr w:type="spellStart"/>
            <w:r w:rsidRPr="002E412D">
              <w:rPr>
                <w:rFonts w:eastAsia="Arial" w:cstheme="minorHAnsi"/>
                <w:sz w:val="20"/>
                <w:szCs w:val="20"/>
                <w:lang w:val="cs"/>
              </w:rPr>
              <w:t>MySQL</w:t>
            </w:r>
            <w:proofErr w:type="spellEnd"/>
            <w:r w:rsidRPr="002E412D">
              <w:rPr>
                <w:rFonts w:eastAsia="Arial" w:cstheme="minorHAnsi"/>
                <w:sz w:val="20"/>
                <w:szCs w:val="20"/>
                <w:lang w:val="cs"/>
              </w:rPr>
              <w:t>. V rámci monitorování odezvy aplikací jsou k dispozici následující metriky:</w:t>
            </w:r>
          </w:p>
          <w:p w14:paraId="286BAAED" w14:textId="77777777" w:rsidR="00081C74" w:rsidRPr="002E412D" w:rsidRDefault="00081C74" w:rsidP="00081C74">
            <w:pPr>
              <w:widowControl w:val="0"/>
              <w:numPr>
                <w:ilvl w:val="0"/>
                <w:numId w:val="18"/>
              </w:numPr>
              <w:spacing w:after="0"/>
              <w:rPr>
                <w:rFonts w:eastAsia="Arial" w:cstheme="minorHAnsi"/>
                <w:sz w:val="20"/>
                <w:szCs w:val="20"/>
                <w:lang w:val="cs"/>
              </w:rPr>
            </w:pPr>
            <w:r w:rsidRPr="002E412D">
              <w:rPr>
                <w:rFonts w:eastAsia="Arial" w:cstheme="minorHAnsi"/>
                <w:sz w:val="20"/>
                <w:szCs w:val="20"/>
                <w:lang w:val="cs"/>
              </w:rPr>
              <w:t xml:space="preserve">network transport </w:t>
            </w:r>
            <w:proofErr w:type="spellStart"/>
            <w:r w:rsidRPr="002E412D">
              <w:rPr>
                <w:rFonts w:eastAsia="Arial" w:cstheme="minorHAnsi"/>
                <w:sz w:val="20"/>
                <w:szCs w:val="20"/>
                <w:lang w:val="cs"/>
              </w:rPr>
              <w:t>time</w:t>
            </w:r>
            <w:proofErr w:type="spellEnd"/>
            <w:r w:rsidRPr="002E412D">
              <w:rPr>
                <w:rFonts w:eastAsia="Arial" w:cstheme="minorHAnsi"/>
                <w:sz w:val="20"/>
                <w:szCs w:val="20"/>
                <w:lang w:val="cs"/>
              </w:rPr>
              <w:t xml:space="preserve"> (doba přenosu požadavku a odpovědi),</w:t>
            </w:r>
          </w:p>
          <w:p w14:paraId="458903FD" w14:textId="77777777" w:rsidR="00081C74" w:rsidRPr="002E412D" w:rsidRDefault="00081C74" w:rsidP="00081C74">
            <w:pPr>
              <w:widowControl w:val="0"/>
              <w:numPr>
                <w:ilvl w:val="0"/>
                <w:numId w:val="18"/>
              </w:numPr>
              <w:spacing w:after="0"/>
              <w:rPr>
                <w:rFonts w:eastAsia="Arial" w:cstheme="minorHAnsi"/>
                <w:sz w:val="20"/>
                <w:szCs w:val="20"/>
                <w:lang w:val="cs"/>
              </w:rPr>
            </w:pPr>
            <w:proofErr w:type="spellStart"/>
            <w:r w:rsidRPr="002E412D">
              <w:rPr>
                <w:rFonts w:eastAsia="Arial" w:cstheme="minorHAnsi"/>
                <w:sz w:val="20"/>
                <w:szCs w:val="20"/>
                <w:lang w:val="cs"/>
              </w:rPr>
              <w:t>application</w:t>
            </w:r>
            <w:proofErr w:type="spellEnd"/>
            <w:r w:rsidRPr="002E412D">
              <w:rPr>
                <w:rFonts w:eastAsia="Arial" w:cstheme="minorHAnsi"/>
                <w:sz w:val="20"/>
                <w:szCs w:val="20"/>
                <w:lang w:val="cs"/>
              </w:rPr>
              <w:t xml:space="preserve"> response </w:t>
            </w:r>
            <w:proofErr w:type="spellStart"/>
            <w:r w:rsidRPr="002E412D">
              <w:rPr>
                <w:rFonts w:eastAsia="Arial" w:cstheme="minorHAnsi"/>
                <w:sz w:val="20"/>
                <w:szCs w:val="20"/>
                <w:lang w:val="cs"/>
              </w:rPr>
              <w:t>time</w:t>
            </w:r>
            <w:proofErr w:type="spellEnd"/>
            <w:r w:rsidRPr="002E412D">
              <w:rPr>
                <w:rFonts w:eastAsia="Arial" w:cstheme="minorHAnsi"/>
                <w:sz w:val="20"/>
                <w:szCs w:val="20"/>
                <w:lang w:val="cs"/>
              </w:rPr>
              <w:t xml:space="preserve"> (odezva aplikační transakce).</w:t>
            </w:r>
          </w:p>
        </w:tc>
        <w:tc>
          <w:tcPr>
            <w:tcW w:w="630" w:type="pct"/>
            <w:shd w:val="clear" w:color="auto" w:fill="auto"/>
            <w:tcMar>
              <w:top w:w="100" w:type="dxa"/>
              <w:left w:w="100" w:type="dxa"/>
              <w:bottom w:w="100" w:type="dxa"/>
              <w:right w:w="100" w:type="dxa"/>
            </w:tcMar>
            <w:vAlign w:val="center"/>
          </w:tcPr>
          <w:p w14:paraId="346ADC19"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028A8719" w14:textId="77777777" w:rsidR="00081C74" w:rsidRPr="002E412D" w:rsidRDefault="00081C74" w:rsidP="009E6564">
            <w:pPr>
              <w:widowControl w:val="0"/>
              <w:rPr>
                <w:rFonts w:eastAsia="Arial" w:cstheme="minorHAnsi"/>
                <w:sz w:val="20"/>
                <w:szCs w:val="20"/>
                <w:lang w:val="cs"/>
              </w:rPr>
            </w:pPr>
          </w:p>
        </w:tc>
      </w:tr>
      <w:tr w:rsidR="00081C74" w:rsidRPr="001852E8" w14:paraId="27A4E436" w14:textId="77777777" w:rsidTr="009E6564">
        <w:tc>
          <w:tcPr>
            <w:tcW w:w="2434" w:type="pct"/>
            <w:shd w:val="clear" w:color="auto" w:fill="auto"/>
            <w:tcMar>
              <w:top w:w="100" w:type="dxa"/>
              <w:left w:w="100" w:type="dxa"/>
              <w:bottom w:w="100" w:type="dxa"/>
              <w:right w:w="100" w:type="dxa"/>
            </w:tcMar>
            <w:vAlign w:val="center"/>
          </w:tcPr>
          <w:p w14:paraId="5EC72500"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Identifikace a extrakce metadat z aplikačního protokolu HTTP.</w:t>
            </w:r>
          </w:p>
        </w:tc>
        <w:tc>
          <w:tcPr>
            <w:tcW w:w="630" w:type="pct"/>
            <w:shd w:val="clear" w:color="auto" w:fill="auto"/>
            <w:tcMar>
              <w:top w:w="100" w:type="dxa"/>
              <w:left w:w="100" w:type="dxa"/>
              <w:bottom w:w="100" w:type="dxa"/>
              <w:right w:w="100" w:type="dxa"/>
            </w:tcMar>
            <w:vAlign w:val="center"/>
          </w:tcPr>
          <w:p w14:paraId="18E36118"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6610A55E" w14:textId="77777777" w:rsidR="00081C74" w:rsidRPr="002E412D" w:rsidRDefault="00081C74" w:rsidP="009E6564">
            <w:pPr>
              <w:widowControl w:val="0"/>
              <w:rPr>
                <w:rFonts w:eastAsia="Arial" w:cstheme="minorHAnsi"/>
                <w:sz w:val="20"/>
                <w:szCs w:val="20"/>
                <w:lang w:val="cs"/>
              </w:rPr>
            </w:pPr>
          </w:p>
        </w:tc>
      </w:tr>
      <w:tr w:rsidR="00081C74" w:rsidRPr="001852E8" w14:paraId="4799F51E" w14:textId="77777777" w:rsidTr="009E6564">
        <w:tc>
          <w:tcPr>
            <w:tcW w:w="2434" w:type="pct"/>
            <w:shd w:val="clear" w:color="auto" w:fill="auto"/>
            <w:tcMar>
              <w:top w:w="100" w:type="dxa"/>
              <w:left w:w="100" w:type="dxa"/>
              <w:bottom w:w="100" w:type="dxa"/>
              <w:right w:w="100" w:type="dxa"/>
            </w:tcMar>
            <w:vAlign w:val="center"/>
          </w:tcPr>
          <w:p w14:paraId="7BD3B605"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Identifikace a extrakce metadat z aplikačního protokolu SSL/TLS vč. TLS 1.3.</w:t>
            </w:r>
          </w:p>
        </w:tc>
        <w:tc>
          <w:tcPr>
            <w:tcW w:w="630" w:type="pct"/>
            <w:shd w:val="clear" w:color="auto" w:fill="auto"/>
            <w:tcMar>
              <w:top w:w="100" w:type="dxa"/>
              <w:left w:w="100" w:type="dxa"/>
              <w:bottom w:w="100" w:type="dxa"/>
              <w:right w:w="100" w:type="dxa"/>
            </w:tcMar>
            <w:vAlign w:val="center"/>
          </w:tcPr>
          <w:p w14:paraId="03FAC5D2"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4683C143" w14:textId="77777777" w:rsidR="00081C74" w:rsidRPr="002E412D" w:rsidRDefault="00081C74" w:rsidP="009E6564">
            <w:pPr>
              <w:widowControl w:val="0"/>
              <w:rPr>
                <w:rFonts w:eastAsia="Arial" w:cstheme="minorHAnsi"/>
                <w:sz w:val="20"/>
                <w:szCs w:val="20"/>
                <w:lang w:val="cs"/>
              </w:rPr>
            </w:pPr>
          </w:p>
        </w:tc>
      </w:tr>
      <w:tr w:rsidR="00081C74" w:rsidRPr="001852E8" w14:paraId="6D2154D7" w14:textId="77777777" w:rsidTr="009E6564">
        <w:tc>
          <w:tcPr>
            <w:tcW w:w="2434" w:type="pct"/>
            <w:shd w:val="clear" w:color="auto" w:fill="auto"/>
            <w:tcMar>
              <w:top w:w="100" w:type="dxa"/>
              <w:left w:w="100" w:type="dxa"/>
              <w:bottom w:w="100" w:type="dxa"/>
              <w:right w:w="100" w:type="dxa"/>
            </w:tcMar>
            <w:vAlign w:val="center"/>
          </w:tcPr>
          <w:p w14:paraId="785D4833"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Identifikace a extrakce metadat z aplikačního protokolu DNS.</w:t>
            </w:r>
          </w:p>
        </w:tc>
        <w:tc>
          <w:tcPr>
            <w:tcW w:w="630" w:type="pct"/>
            <w:shd w:val="clear" w:color="auto" w:fill="auto"/>
            <w:tcMar>
              <w:top w:w="100" w:type="dxa"/>
              <w:left w:w="100" w:type="dxa"/>
              <w:bottom w:w="100" w:type="dxa"/>
              <w:right w:w="100" w:type="dxa"/>
            </w:tcMar>
            <w:vAlign w:val="center"/>
          </w:tcPr>
          <w:p w14:paraId="2DA7D798"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1B06C0DB" w14:textId="77777777" w:rsidR="00081C74" w:rsidRPr="002E412D" w:rsidRDefault="00081C74" w:rsidP="009E6564">
            <w:pPr>
              <w:widowControl w:val="0"/>
              <w:rPr>
                <w:rFonts w:eastAsia="Arial" w:cstheme="minorHAnsi"/>
                <w:sz w:val="20"/>
                <w:szCs w:val="20"/>
                <w:lang w:val="cs"/>
              </w:rPr>
            </w:pPr>
          </w:p>
        </w:tc>
      </w:tr>
      <w:tr w:rsidR="00081C74" w:rsidRPr="001852E8" w14:paraId="7DBC36CA" w14:textId="77777777" w:rsidTr="009E6564">
        <w:tc>
          <w:tcPr>
            <w:tcW w:w="2434" w:type="pct"/>
            <w:shd w:val="clear" w:color="auto" w:fill="auto"/>
            <w:tcMar>
              <w:top w:w="100" w:type="dxa"/>
              <w:left w:w="100" w:type="dxa"/>
              <w:bottom w:w="100" w:type="dxa"/>
              <w:right w:w="100" w:type="dxa"/>
            </w:tcMar>
            <w:vAlign w:val="center"/>
          </w:tcPr>
          <w:p w14:paraId="32C0C0A8"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Identifikace a extrakce metadat z aplikačního protokolu DHCP.</w:t>
            </w:r>
          </w:p>
        </w:tc>
        <w:tc>
          <w:tcPr>
            <w:tcW w:w="630" w:type="pct"/>
            <w:shd w:val="clear" w:color="auto" w:fill="auto"/>
            <w:tcMar>
              <w:top w:w="100" w:type="dxa"/>
              <w:left w:w="100" w:type="dxa"/>
              <w:bottom w:w="100" w:type="dxa"/>
              <w:right w:w="100" w:type="dxa"/>
            </w:tcMar>
            <w:vAlign w:val="center"/>
          </w:tcPr>
          <w:p w14:paraId="27ABACF2"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0016976F" w14:textId="77777777" w:rsidR="00081C74" w:rsidRPr="002E412D" w:rsidRDefault="00081C74" w:rsidP="009E6564">
            <w:pPr>
              <w:widowControl w:val="0"/>
              <w:rPr>
                <w:rFonts w:eastAsia="Arial" w:cstheme="minorHAnsi"/>
                <w:sz w:val="20"/>
                <w:szCs w:val="20"/>
                <w:lang w:val="cs"/>
              </w:rPr>
            </w:pPr>
          </w:p>
        </w:tc>
      </w:tr>
      <w:tr w:rsidR="00081C74" w:rsidRPr="001852E8" w14:paraId="0B9A0A77" w14:textId="77777777" w:rsidTr="009E6564">
        <w:tc>
          <w:tcPr>
            <w:tcW w:w="2434" w:type="pct"/>
            <w:shd w:val="clear" w:color="auto" w:fill="auto"/>
            <w:tcMar>
              <w:top w:w="100" w:type="dxa"/>
              <w:left w:w="100" w:type="dxa"/>
              <w:bottom w:w="100" w:type="dxa"/>
              <w:right w:w="100" w:type="dxa"/>
            </w:tcMar>
            <w:vAlign w:val="center"/>
          </w:tcPr>
          <w:p w14:paraId="388EEFCD"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Identifikace a extrakce metadat z aplikačního protokolu Samba.</w:t>
            </w:r>
          </w:p>
        </w:tc>
        <w:tc>
          <w:tcPr>
            <w:tcW w:w="630" w:type="pct"/>
            <w:shd w:val="clear" w:color="auto" w:fill="auto"/>
            <w:tcMar>
              <w:top w:w="100" w:type="dxa"/>
              <w:left w:w="100" w:type="dxa"/>
              <w:bottom w:w="100" w:type="dxa"/>
              <w:right w:w="100" w:type="dxa"/>
            </w:tcMar>
            <w:vAlign w:val="center"/>
          </w:tcPr>
          <w:p w14:paraId="5E925BDF"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2FDB5008" w14:textId="77777777" w:rsidR="00081C74" w:rsidRPr="002E412D" w:rsidRDefault="00081C74" w:rsidP="009E6564">
            <w:pPr>
              <w:widowControl w:val="0"/>
              <w:rPr>
                <w:rFonts w:eastAsia="Arial" w:cstheme="minorHAnsi"/>
                <w:sz w:val="20"/>
                <w:szCs w:val="20"/>
                <w:lang w:val="cs"/>
              </w:rPr>
            </w:pPr>
          </w:p>
        </w:tc>
      </w:tr>
      <w:tr w:rsidR="00081C74" w:rsidRPr="001852E8" w14:paraId="28C95999" w14:textId="77777777" w:rsidTr="009E6564">
        <w:tc>
          <w:tcPr>
            <w:tcW w:w="2434" w:type="pct"/>
            <w:shd w:val="clear" w:color="auto" w:fill="auto"/>
            <w:tcMar>
              <w:top w:w="100" w:type="dxa"/>
              <w:left w:w="100" w:type="dxa"/>
              <w:bottom w:w="100" w:type="dxa"/>
              <w:right w:w="100" w:type="dxa"/>
            </w:tcMar>
            <w:vAlign w:val="center"/>
          </w:tcPr>
          <w:p w14:paraId="2F903C9E"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Identifikace a extrakce metadat z aplikačního protokolu SMTP.</w:t>
            </w:r>
          </w:p>
        </w:tc>
        <w:tc>
          <w:tcPr>
            <w:tcW w:w="630" w:type="pct"/>
            <w:shd w:val="clear" w:color="auto" w:fill="auto"/>
            <w:tcMar>
              <w:top w:w="100" w:type="dxa"/>
              <w:left w:w="100" w:type="dxa"/>
              <w:bottom w:w="100" w:type="dxa"/>
              <w:right w:w="100" w:type="dxa"/>
            </w:tcMar>
            <w:vAlign w:val="center"/>
          </w:tcPr>
          <w:p w14:paraId="4B723484"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775591DA" w14:textId="77777777" w:rsidR="00081C74" w:rsidRPr="002E412D" w:rsidRDefault="00081C74" w:rsidP="009E6564">
            <w:pPr>
              <w:widowControl w:val="0"/>
              <w:rPr>
                <w:rFonts w:eastAsia="Arial" w:cstheme="minorHAnsi"/>
                <w:sz w:val="20"/>
                <w:szCs w:val="20"/>
                <w:lang w:val="cs"/>
              </w:rPr>
            </w:pPr>
          </w:p>
        </w:tc>
      </w:tr>
      <w:tr w:rsidR="00081C74" w:rsidRPr="001852E8" w14:paraId="2C604A14" w14:textId="77777777" w:rsidTr="009E6564">
        <w:tc>
          <w:tcPr>
            <w:tcW w:w="2434" w:type="pct"/>
            <w:shd w:val="clear" w:color="auto" w:fill="auto"/>
            <w:tcMar>
              <w:top w:w="100" w:type="dxa"/>
              <w:left w:w="100" w:type="dxa"/>
              <w:bottom w:w="100" w:type="dxa"/>
              <w:right w:w="100" w:type="dxa"/>
            </w:tcMar>
            <w:vAlign w:val="center"/>
          </w:tcPr>
          <w:p w14:paraId="4F7F10BB"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Identifikace a extrakce metadat z aplikačního protokolu QUIC.</w:t>
            </w:r>
          </w:p>
        </w:tc>
        <w:tc>
          <w:tcPr>
            <w:tcW w:w="630" w:type="pct"/>
            <w:shd w:val="clear" w:color="auto" w:fill="auto"/>
            <w:tcMar>
              <w:top w:w="100" w:type="dxa"/>
              <w:left w:w="100" w:type="dxa"/>
              <w:bottom w:w="100" w:type="dxa"/>
              <w:right w:w="100" w:type="dxa"/>
            </w:tcMar>
            <w:vAlign w:val="center"/>
          </w:tcPr>
          <w:p w14:paraId="58B1C114"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364912BA" w14:textId="77777777" w:rsidR="00081C74" w:rsidRPr="002E412D" w:rsidRDefault="00081C74" w:rsidP="009E6564">
            <w:pPr>
              <w:widowControl w:val="0"/>
              <w:rPr>
                <w:rFonts w:eastAsia="Arial" w:cstheme="minorHAnsi"/>
                <w:sz w:val="20"/>
                <w:szCs w:val="20"/>
                <w:lang w:val="cs"/>
              </w:rPr>
            </w:pPr>
          </w:p>
        </w:tc>
      </w:tr>
      <w:tr w:rsidR="00081C74" w:rsidRPr="001852E8" w14:paraId="5D957656" w14:textId="77777777" w:rsidTr="009E6564">
        <w:tc>
          <w:tcPr>
            <w:tcW w:w="2434" w:type="pct"/>
            <w:shd w:val="clear" w:color="auto" w:fill="auto"/>
            <w:tcMar>
              <w:top w:w="100" w:type="dxa"/>
              <w:left w:w="100" w:type="dxa"/>
              <w:bottom w:w="100" w:type="dxa"/>
              <w:right w:w="100" w:type="dxa"/>
            </w:tcMar>
            <w:vAlign w:val="center"/>
          </w:tcPr>
          <w:p w14:paraId="0506B94F" w14:textId="1624BD5D"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 xml:space="preserve">Uživatelsky definované šablony pro export statistik o síťovém provozu ve formátu IPFIX, pomocí kterých je možné definovat exportované atributy. Uchazeč předloží přehled všech podporovaných atributů (tzv. IPFIX </w:t>
            </w:r>
            <w:proofErr w:type="spellStart"/>
            <w:r w:rsidRPr="002E412D">
              <w:rPr>
                <w:rFonts w:eastAsia="Arial" w:cstheme="minorHAnsi"/>
                <w:sz w:val="20"/>
                <w:szCs w:val="20"/>
                <w:lang w:val="cs"/>
              </w:rPr>
              <w:t>Enterprise</w:t>
            </w:r>
            <w:proofErr w:type="spellEnd"/>
            <w:r w:rsidRPr="002E412D">
              <w:rPr>
                <w:rFonts w:eastAsia="Arial" w:cstheme="minorHAnsi"/>
                <w:sz w:val="20"/>
                <w:szCs w:val="20"/>
                <w:lang w:val="cs"/>
              </w:rPr>
              <w:t xml:space="preserve"> </w:t>
            </w:r>
            <w:proofErr w:type="spellStart"/>
            <w:r w:rsidRPr="002E412D">
              <w:rPr>
                <w:rFonts w:eastAsia="Arial" w:cstheme="minorHAnsi"/>
                <w:sz w:val="20"/>
                <w:szCs w:val="20"/>
                <w:lang w:val="cs"/>
              </w:rPr>
              <w:t>Extensions</w:t>
            </w:r>
            <w:proofErr w:type="spellEnd"/>
            <w:r w:rsidRPr="002E412D">
              <w:rPr>
                <w:rFonts w:eastAsia="Arial" w:cstheme="minorHAnsi"/>
                <w:sz w:val="20"/>
                <w:szCs w:val="20"/>
                <w:lang w:val="cs"/>
              </w:rPr>
              <w:t xml:space="preserve">). </w:t>
            </w:r>
            <w:r w:rsidR="00B80E74">
              <w:rPr>
                <w:rFonts w:eastAsia="Arial" w:cstheme="minorHAnsi"/>
                <w:sz w:val="20"/>
                <w:szCs w:val="20"/>
                <w:lang w:val="cs"/>
              </w:rPr>
              <w:t>Objednatel</w:t>
            </w:r>
            <w:r w:rsidRPr="002E412D">
              <w:rPr>
                <w:rFonts w:eastAsia="Arial" w:cstheme="minorHAnsi"/>
                <w:sz w:val="20"/>
                <w:szCs w:val="20"/>
                <w:lang w:val="cs"/>
              </w:rPr>
              <w:t xml:space="preserve"> požaduje možnost exportovat v IPFIX výkonnostní parametry sítě i </w:t>
            </w:r>
            <w:r w:rsidRPr="002E412D">
              <w:rPr>
                <w:rFonts w:eastAsia="Arial" w:cstheme="minorHAnsi"/>
                <w:sz w:val="20"/>
                <w:szCs w:val="20"/>
                <w:lang w:val="cs"/>
              </w:rPr>
              <w:lastRenderedPageBreak/>
              <w:t>metadata z aplikačních protokolů.</w:t>
            </w:r>
          </w:p>
        </w:tc>
        <w:tc>
          <w:tcPr>
            <w:tcW w:w="630" w:type="pct"/>
            <w:shd w:val="clear" w:color="auto" w:fill="auto"/>
            <w:tcMar>
              <w:top w:w="100" w:type="dxa"/>
              <w:left w:w="100" w:type="dxa"/>
              <w:bottom w:w="100" w:type="dxa"/>
              <w:right w:w="100" w:type="dxa"/>
            </w:tcMar>
            <w:vAlign w:val="center"/>
          </w:tcPr>
          <w:p w14:paraId="6DFFCF95"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09CB76B3" w14:textId="77777777" w:rsidR="00081C74" w:rsidRPr="002E412D" w:rsidRDefault="00081C74" w:rsidP="009E6564">
            <w:pPr>
              <w:widowControl w:val="0"/>
              <w:rPr>
                <w:rFonts w:eastAsia="Arial" w:cstheme="minorHAnsi"/>
                <w:sz w:val="20"/>
                <w:szCs w:val="20"/>
                <w:lang w:val="cs"/>
              </w:rPr>
            </w:pPr>
          </w:p>
        </w:tc>
      </w:tr>
      <w:tr w:rsidR="00081C74" w:rsidRPr="001852E8" w14:paraId="34E37CD6" w14:textId="77777777" w:rsidTr="009E6564">
        <w:tc>
          <w:tcPr>
            <w:tcW w:w="2434" w:type="pct"/>
            <w:shd w:val="clear" w:color="auto" w:fill="auto"/>
            <w:tcMar>
              <w:top w:w="100" w:type="dxa"/>
              <w:left w:w="100" w:type="dxa"/>
              <w:bottom w:w="100" w:type="dxa"/>
              <w:right w:w="100" w:type="dxa"/>
            </w:tcMar>
            <w:vAlign w:val="center"/>
          </w:tcPr>
          <w:p w14:paraId="49E99BC1"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Systém umožní vizualizaci statistik o provozu datové sítě v </w:t>
            </w:r>
            <w:proofErr w:type="gramStart"/>
            <w:r w:rsidRPr="002E412D">
              <w:rPr>
                <w:rFonts w:eastAsia="Arial" w:cstheme="minorHAnsi"/>
                <w:sz w:val="20"/>
                <w:szCs w:val="20"/>
                <w:lang w:val="cs"/>
              </w:rPr>
              <w:t>5 minutových</w:t>
            </w:r>
            <w:proofErr w:type="gramEnd"/>
            <w:r w:rsidRPr="002E412D">
              <w:rPr>
                <w:rFonts w:eastAsia="Arial" w:cstheme="minorHAnsi"/>
                <w:sz w:val="20"/>
                <w:szCs w:val="20"/>
                <w:lang w:val="cs"/>
              </w:rPr>
              <w:t xml:space="preserve">, 1 minutových nebo 30 sekundových intervalech, přičemž tuto hodnotu lze samostatně nastavit per definovaný síťový rozsah nebo definovanou množinu datových toků.  </w:t>
            </w:r>
          </w:p>
        </w:tc>
        <w:tc>
          <w:tcPr>
            <w:tcW w:w="630" w:type="pct"/>
            <w:shd w:val="clear" w:color="auto" w:fill="auto"/>
            <w:tcMar>
              <w:top w:w="100" w:type="dxa"/>
              <w:left w:w="100" w:type="dxa"/>
              <w:bottom w:w="100" w:type="dxa"/>
              <w:right w:w="100" w:type="dxa"/>
            </w:tcMar>
            <w:vAlign w:val="center"/>
          </w:tcPr>
          <w:p w14:paraId="22092524"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53E28A61" w14:textId="77777777" w:rsidR="00081C74" w:rsidRPr="002E412D" w:rsidRDefault="00081C74" w:rsidP="009E6564">
            <w:pPr>
              <w:widowControl w:val="0"/>
              <w:rPr>
                <w:rFonts w:eastAsia="Arial" w:cstheme="minorHAnsi"/>
                <w:sz w:val="20"/>
                <w:szCs w:val="20"/>
                <w:lang w:val="cs"/>
              </w:rPr>
            </w:pPr>
          </w:p>
        </w:tc>
      </w:tr>
      <w:tr w:rsidR="00081C74" w:rsidRPr="001852E8" w14:paraId="0C027571" w14:textId="77777777" w:rsidTr="009E6564">
        <w:tc>
          <w:tcPr>
            <w:tcW w:w="2434" w:type="pct"/>
            <w:shd w:val="clear" w:color="auto" w:fill="auto"/>
            <w:tcMar>
              <w:top w:w="100" w:type="dxa"/>
              <w:left w:w="100" w:type="dxa"/>
              <w:bottom w:w="100" w:type="dxa"/>
              <w:right w:w="100" w:type="dxa"/>
            </w:tcMar>
            <w:vAlign w:val="center"/>
          </w:tcPr>
          <w:p w14:paraId="1638F02B"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 xml:space="preserve">Systém zobrazuje výkonnostní metriky v grafech provozu společně s volumetrickými </w:t>
            </w:r>
            <w:proofErr w:type="gramStart"/>
            <w:r w:rsidRPr="002E412D">
              <w:rPr>
                <w:rFonts w:eastAsia="Arial" w:cstheme="minorHAnsi"/>
                <w:sz w:val="20"/>
                <w:szCs w:val="20"/>
                <w:lang w:val="cs"/>
              </w:rPr>
              <w:t>statistikami</w:t>
            </w:r>
            <w:proofErr w:type="gramEnd"/>
            <w:r w:rsidRPr="002E412D">
              <w:rPr>
                <w:rFonts w:eastAsia="Arial" w:cstheme="minorHAnsi"/>
                <w:sz w:val="20"/>
                <w:szCs w:val="20"/>
                <w:lang w:val="cs"/>
              </w:rPr>
              <w:t xml:space="preserve"> a to vykreslováním křivek do průběhového grafu síťového provozu. Při označení časového intervalu jsou zobrazeny průměrné hodnoty volumetrických i výkonnostních metrik. </w:t>
            </w:r>
          </w:p>
        </w:tc>
        <w:tc>
          <w:tcPr>
            <w:tcW w:w="630" w:type="pct"/>
            <w:shd w:val="clear" w:color="auto" w:fill="auto"/>
            <w:tcMar>
              <w:top w:w="100" w:type="dxa"/>
              <w:left w:w="100" w:type="dxa"/>
              <w:bottom w:w="100" w:type="dxa"/>
              <w:right w:w="100" w:type="dxa"/>
            </w:tcMar>
            <w:vAlign w:val="center"/>
          </w:tcPr>
          <w:p w14:paraId="21624D9B"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5347FEB0" w14:textId="77777777" w:rsidR="00081C74" w:rsidRPr="002E412D" w:rsidRDefault="00081C74" w:rsidP="009E6564">
            <w:pPr>
              <w:widowControl w:val="0"/>
              <w:rPr>
                <w:rFonts w:eastAsia="Arial" w:cstheme="minorHAnsi"/>
                <w:sz w:val="20"/>
                <w:szCs w:val="20"/>
                <w:lang w:val="cs"/>
              </w:rPr>
            </w:pPr>
          </w:p>
        </w:tc>
      </w:tr>
      <w:tr w:rsidR="00081C74" w:rsidRPr="001852E8" w14:paraId="6173983D" w14:textId="77777777" w:rsidTr="009E6564">
        <w:tc>
          <w:tcPr>
            <w:tcW w:w="2434" w:type="pct"/>
            <w:shd w:val="clear" w:color="auto" w:fill="auto"/>
            <w:tcMar>
              <w:top w:w="100" w:type="dxa"/>
              <w:left w:w="100" w:type="dxa"/>
              <w:bottom w:w="100" w:type="dxa"/>
              <w:right w:w="100" w:type="dxa"/>
            </w:tcMar>
            <w:vAlign w:val="center"/>
          </w:tcPr>
          <w:p w14:paraId="556018D0"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 xml:space="preserve">Systém umožňuje zpracovávat dotazy na dlouhé časové intervaly s délkou minimálně 1 měsíc bez nutnosti dotaz rozdělit dotaz na menší časové intervaly. Spuštění a vykonání dotazu není limitováno délkou časového intervalu nebo maximální dobou vykonávání dotazu. Dotazy, které se vykonávají dlouhou dobu, běží na pozadí a výsledky si uživatel může zobrazit, jakmile je dotaz dokončen a výsledky jsou dostupné. </w:t>
            </w:r>
          </w:p>
        </w:tc>
        <w:tc>
          <w:tcPr>
            <w:tcW w:w="630" w:type="pct"/>
            <w:shd w:val="clear" w:color="auto" w:fill="auto"/>
            <w:tcMar>
              <w:top w:w="100" w:type="dxa"/>
              <w:left w:w="100" w:type="dxa"/>
              <w:bottom w:w="100" w:type="dxa"/>
              <w:right w:w="100" w:type="dxa"/>
            </w:tcMar>
            <w:vAlign w:val="center"/>
          </w:tcPr>
          <w:p w14:paraId="62A4B635"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63EEF681" w14:textId="77777777" w:rsidR="00081C74" w:rsidRPr="002E412D" w:rsidRDefault="00081C74" w:rsidP="009E6564">
            <w:pPr>
              <w:widowControl w:val="0"/>
              <w:rPr>
                <w:rFonts w:eastAsia="Arial" w:cstheme="minorHAnsi"/>
                <w:sz w:val="20"/>
                <w:szCs w:val="20"/>
                <w:lang w:val="cs"/>
              </w:rPr>
            </w:pPr>
          </w:p>
        </w:tc>
      </w:tr>
      <w:tr w:rsidR="00081C74" w:rsidRPr="001852E8" w14:paraId="7A88289F" w14:textId="77777777" w:rsidTr="009E6564">
        <w:tc>
          <w:tcPr>
            <w:tcW w:w="2434" w:type="pct"/>
            <w:shd w:val="clear" w:color="auto" w:fill="auto"/>
            <w:tcMar>
              <w:top w:w="100" w:type="dxa"/>
              <w:left w:w="100" w:type="dxa"/>
              <w:bottom w:w="100" w:type="dxa"/>
              <w:right w:w="100" w:type="dxa"/>
            </w:tcMar>
            <w:vAlign w:val="center"/>
          </w:tcPr>
          <w:p w14:paraId="2AA45326"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 xml:space="preserve">Systém umožňuje filtrovat s využitím libovolných atributů </w:t>
            </w:r>
            <w:proofErr w:type="spellStart"/>
            <w:r w:rsidRPr="002E412D">
              <w:rPr>
                <w:rFonts w:eastAsia="Arial" w:cstheme="minorHAnsi"/>
                <w:sz w:val="20"/>
                <w:szCs w:val="20"/>
                <w:lang w:val="cs"/>
              </w:rPr>
              <w:t>flow</w:t>
            </w:r>
            <w:proofErr w:type="spellEnd"/>
            <w:r w:rsidRPr="002E412D">
              <w:rPr>
                <w:rFonts w:eastAsia="Arial" w:cstheme="minorHAnsi"/>
                <w:sz w:val="20"/>
                <w:szCs w:val="20"/>
                <w:lang w:val="cs"/>
              </w:rPr>
              <w:t xml:space="preserve"> statistik včetně aplikačních metadat nebo výkonnostních parametrů sítě. Filtry je možné kombinovat prostřednictvím logických spojek AND, OR, NOT. Výstupy je možné formátovat, zejména zahrnout do zobrazení jednotlivé atributy </w:t>
            </w:r>
            <w:proofErr w:type="spellStart"/>
            <w:r w:rsidRPr="002E412D">
              <w:rPr>
                <w:rFonts w:eastAsia="Arial" w:cstheme="minorHAnsi"/>
                <w:sz w:val="20"/>
                <w:szCs w:val="20"/>
                <w:lang w:val="cs"/>
              </w:rPr>
              <w:t>flow</w:t>
            </w:r>
            <w:proofErr w:type="spellEnd"/>
            <w:r w:rsidRPr="002E412D">
              <w:rPr>
                <w:rFonts w:eastAsia="Arial" w:cstheme="minorHAnsi"/>
                <w:sz w:val="20"/>
                <w:szCs w:val="20"/>
                <w:lang w:val="cs"/>
              </w:rPr>
              <w:t xml:space="preserve"> záznamů nebo používat řazení (např. dle objemu přenesených dat, dle času nebo dle výkonnostních parametrů datové komunikace). </w:t>
            </w:r>
          </w:p>
        </w:tc>
        <w:tc>
          <w:tcPr>
            <w:tcW w:w="630" w:type="pct"/>
            <w:shd w:val="clear" w:color="auto" w:fill="auto"/>
            <w:tcMar>
              <w:top w:w="100" w:type="dxa"/>
              <w:left w:w="100" w:type="dxa"/>
              <w:bottom w:w="100" w:type="dxa"/>
              <w:right w:w="100" w:type="dxa"/>
            </w:tcMar>
            <w:vAlign w:val="center"/>
          </w:tcPr>
          <w:p w14:paraId="7D169D5C"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679FDA57" w14:textId="77777777" w:rsidR="00081C74" w:rsidRPr="002E412D" w:rsidRDefault="00081C74" w:rsidP="009E6564">
            <w:pPr>
              <w:widowControl w:val="0"/>
              <w:rPr>
                <w:rFonts w:eastAsia="Arial" w:cstheme="minorHAnsi"/>
                <w:sz w:val="20"/>
                <w:szCs w:val="20"/>
                <w:lang w:val="cs"/>
              </w:rPr>
            </w:pPr>
          </w:p>
        </w:tc>
      </w:tr>
      <w:tr w:rsidR="00081C74" w:rsidRPr="001852E8" w14:paraId="7EB2E103" w14:textId="77777777" w:rsidTr="009E6564">
        <w:tc>
          <w:tcPr>
            <w:tcW w:w="2434" w:type="pct"/>
            <w:shd w:val="clear" w:color="auto" w:fill="auto"/>
            <w:tcMar>
              <w:top w:w="100" w:type="dxa"/>
              <w:left w:w="100" w:type="dxa"/>
              <w:bottom w:w="100" w:type="dxa"/>
              <w:right w:w="100" w:type="dxa"/>
            </w:tcMar>
            <w:vAlign w:val="center"/>
          </w:tcPr>
          <w:p w14:paraId="548B66FA"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 xml:space="preserve">Systém umožňuje agregovat síťové statistiky podle libovolných atributů a sumarizovat podle různých kritérií (počet přenesených bajtů, paketů, toků, nejvyšší hodnoty RTT, průměrné hodnoty </w:t>
            </w:r>
            <w:proofErr w:type="gramStart"/>
            <w:r w:rsidRPr="002E412D">
              <w:rPr>
                <w:rFonts w:eastAsia="Arial" w:cstheme="minorHAnsi"/>
                <w:sz w:val="20"/>
                <w:szCs w:val="20"/>
                <w:lang w:val="cs"/>
              </w:rPr>
              <w:t>SRT,</w:t>
            </w:r>
            <w:proofErr w:type="gramEnd"/>
            <w:r w:rsidRPr="002E412D">
              <w:rPr>
                <w:rFonts w:eastAsia="Arial" w:cstheme="minorHAnsi"/>
                <w:sz w:val="20"/>
                <w:szCs w:val="20"/>
                <w:lang w:val="cs"/>
              </w:rPr>
              <w:t xml:space="preserve"> atd.). </w:t>
            </w:r>
          </w:p>
        </w:tc>
        <w:tc>
          <w:tcPr>
            <w:tcW w:w="630" w:type="pct"/>
            <w:shd w:val="clear" w:color="auto" w:fill="auto"/>
            <w:tcMar>
              <w:top w:w="100" w:type="dxa"/>
              <w:left w:w="100" w:type="dxa"/>
              <w:bottom w:w="100" w:type="dxa"/>
              <w:right w:w="100" w:type="dxa"/>
            </w:tcMar>
            <w:vAlign w:val="center"/>
          </w:tcPr>
          <w:p w14:paraId="02FA718C"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5CE2AA7A" w14:textId="77777777" w:rsidR="00081C74" w:rsidRPr="002E412D" w:rsidRDefault="00081C74" w:rsidP="009E6564">
            <w:pPr>
              <w:widowControl w:val="0"/>
              <w:rPr>
                <w:rFonts w:eastAsia="Arial" w:cstheme="minorHAnsi"/>
                <w:sz w:val="20"/>
                <w:szCs w:val="20"/>
                <w:lang w:val="cs"/>
              </w:rPr>
            </w:pPr>
          </w:p>
        </w:tc>
      </w:tr>
      <w:tr w:rsidR="00081C74" w:rsidRPr="001852E8" w14:paraId="483455D0" w14:textId="77777777" w:rsidTr="009E6564">
        <w:tc>
          <w:tcPr>
            <w:tcW w:w="2434" w:type="pct"/>
            <w:shd w:val="clear" w:color="auto" w:fill="auto"/>
            <w:tcMar>
              <w:top w:w="100" w:type="dxa"/>
              <w:left w:w="100" w:type="dxa"/>
              <w:bottom w:w="100" w:type="dxa"/>
              <w:right w:w="100" w:type="dxa"/>
            </w:tcMar>
            <w:vAlign w:val="center"/>
          </w:tcPr>
          <w:p w14:paraId="2F6F2701"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lastRenderedPageBreak/>
              <w:t xml:space="preserve">Systém nabízí konfigurační šablony pro typické scénáře použití, například monitorování </w:t>
            </w:r>
            <w:proofErr w:type="spellStart"/>
            <w:r w:rsidRPr="002E412D">
              <w:rPr>
                <w:rFonts w:eastAsia="Arial" w:cstheme="minorHAnsi"/>
                <w:sz w:val="20"/>
                <w:szCs w:val="20"/>
                <w:lang w:val="cs"/>
              </w:rPr>
              <w:t>SaaS</w:t>
            </w:r>
            <w:proofErr w:type="spellEnd"/>
            <w:r w:rsidRPr="002E412D">
              <w:rPr>
                <w:rFonts w:eastAsia="Arial" w:cstheme="minorHAnsi"/>
                <w:sz w:val="20"/>
                <w:szCs w:val="20"/>
                <w:lang w:val="cs"/>
              </w:rPr>
              <w:t xml:space="preserve"> aplikací, analýza aplikačních protokolů apod. Tyto konfigurační šablony jsou vestavěné, poskytované výrobcem a pravidelně aktualizované. Jejich aplikace provede nastavení systému pro dané scénář použití.</w:t>
            </w:r>
          </w:p>
        </w:tc>
        <w:tc>
          <w:tcPr>
            <w:tcW w:w="630" w:type="pct"/>
            <w:shd w:val="clear" w:color="auto" w:fill="auto"/>
            <w:tcMar>
              <w:top w:w="100" w:type="dxa"/>
              <w:left w:w="100" w:type="dxa"/>
              <w:bottom w:w="100" w:type="dxa"/>
              <w:right w:w="100" w:type="dxa"/>
            </w:tcMar>
            <w:vAlign w:val="center"/>
          </w:tcPr>
          <w:p w14:paraId="56380F07"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3FA56C30" w14:textId="77777777" w:rsidR="00081C74" w:rsidRPr="002E412D" w:rsidRDefault="00081C74" w:rsidP="009E6564">
            <w:pPr>
              <w:widowControl w:val="0"/>
              <w:rPr>
                <w:rFonts w:eastAsia="Arial" w:cstheme="minorHAnsi"/>
                <w:sz w:val="20"/>
                <w:szCs w:val="20"/>
                <w:lang w:val="cs"/>
              </w:rPr>
            </w:pPr>
          </w:p>
        </w:tc>
      </w:tr>
      <w:tr w:rsidR="00081C74" w:rsidRPr="001852E8" w14:paraId="55F3463F" w14:textId="77777777" w:rsidTr="009E6564">
        <w:tc>
          <w:tcPr>
            <w:tcW w:w="2434" w:type="pct"/>
            <w:shd w:val="clear" w:color="auto" w:fill="auto"/>
            <w:tcMar>
              <w:top w:w="100" w:type="dxa"/>
              <w:left w:w="100" w:type="dxa"/>
              <w:bottom w:w="100" w:type="dxa"/>
              <w:right w:w="100" w:type="dxa"/>
            </w:tcMar>
            <w:vAlign w:val="center"/>
          </w:tcPr>
          <w:p w14:paraId="1ACCE761"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 xml:space="preserve">Systém automaticky rozpozná každý zdroj </w:t>
            </w:r>
            <w:proofErr w:type="spellStart"/>
            <w:r w:rsidRPr="002E412D">
              <w:rPr>
                <w:rFonts w:eastAsia="Arial" w:cstheme="minorHAnsi"/>
                <w:sz w:val="20"/>
                <w:szCs w:val="20"/>
                <w:lang w:val="cs"/>
              </w:rPr>
              <w:t>flow</w:t>
            </w:r>
            <w:proofErr w:type="spellEnd"/>
            <w:r w:rsidRPr="002E412D">
              <w:rPr>
                <w:rFonts w:eastAsia="Arial" w:cstheme="minorHAnsi"/>
                <w:sz w:val="20"/>
                <w:szCs w:val="20"/>
                <w:lang w:val="cs"/>
              </w:rPr>
              <w:t xml:space="preserve"> dat, který mu tato data zasílá ke zpracování. O daném zdroji získá základní informace jako název, počet a rychlost rozhraní. Pro každý zdroj </w:t>
            </w:r>
            <w:proofErr w:type="spellStart"/>
            <w:r w:rsidRPr="002E412D">
              <w:rPr>
                <w:rFonts w:eastAsia="Arial" w:cstheme="minorHAnsi"/>
                <w:sz w:val="20"/>
                <w:szCs w:val="20"/>
                <w:lang w:val="cs"/>
              </w:rPr>
              <w:t>flow</w:t>
            </w:r>
            <w:proofErr w:type="spellEnd"/>
            <w:r w:rsidRPr="002E412D">
              <w:rPr>
                <w:rFonts w:eastAsia="Arial" w:cstheme="minorHAnsi"/>
                <w:sz w:val="20"/>
                <w:szCs w:val="20"/>
                <w:lang w:val="cs"/>
              </w:rPr>
              <w:t xml:space="preserve"> dat automaticky zobrazuje graf průběhu provozu a umožňuje následně automaticky identifikovat ztrátu nebo významný pokles dat z daného zdroje.</w:t>
            </w:r>
          </w:p>
        </w:tc>
        <w:tc>
          <w:tcPr>
            <w:tcW w:w="630" w:type="pct"/>
            <w:shd w:val="clear" w:color="auto" w:fill="auto"/>
            <w:tcMar>
              <w:top w:w="100" w:type="dxa"/>
              <w:left w:w="100" w:type="dxa"/>
              <w:bottom w:w="100" w:type="dxa"/>
              <w:right w:w="100" w:type="dxa"/>
            </w:tcMar>
            <w:vAlign w:val="center"/>
          </w:tcPr>
          <w:p w14:paraId="41D52D69"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2A3BDF53" w14:textId="77777777" w:rsidR="00081C74" w:rsidRPr="002E412D" w:rsidRDefault="00081C74" w:rsidP="009E6564">
            <w:pPr>
              <w:widowControl w:val="0"/>
              <w:rPr>
                <w:rFonts w:eastAsia="Arial" w:cstheme="minorHAnsi"/>
                <w:sz w:val="20"/>
                <w:szCs w:val="20"/>
                <w:lang w:val="cs"/>
              </w:rPr>
            </w:pPr>
          </w:p>
        </w:tc>
      </w:tr>
      <w:tr w:rsidR="00081C74" w:rsidRPr="001852E8" w14:paraId="4A2784BA" w14:textId="77777777" w:rsidTr="009E6564">
        <w:tc>
          <w:tcPr>
            <w:tcW w:w="2434" w:type="pct"/>
            <w:shd w:val="clear" w:color="auto" w:fill="auto"/>
            <w:tcMar>
              <w:top w:w="100" w:type="dxa"/>
              <w:left w:w="100" w:type="dxa"/>
              <w:bottom w:w="100" w:type="dxa"/>
              <w:right w:w="100" w:type="dxa"/>
            </w:tcMar>
            <w:vAlign w:val="center"/>
          </w:tcPr>
          <w:p w14:paraId="70DAC995"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 xml:space="preserve">Systém podporuje obohacování statistik o síťovém provozu o uživatelské identity z externích zdrojů. Jako transportní protokol slouží </w:t>
            </w:r>
            <w:proofErr w:type="spellStart"/>
            <w:r w:rsidRPr="002E412D">
              <w:rPr>
                <w:rFonts w:eastAsia="Arial" w:cstheme="minorHAnsi"/>
                <w:sz w:val="20"/>
                <w:szCs w:val="20"/>
                <w:lang w:val="cs"/>
              </w:rPr>
              <w:t>syslog</w:t>
            </w:r>
            <w:proofErr w:type="spellEnd"/>
            <w:r w:rsidRPr="002E412D">
              <w:rPr>
                <w:rFonts w:eastAsia="Arial" w:cstheme="minorHAnsi"/>
                <w:sz w:val="20"/>
                <w:szCs w:val="20"/>
                <w:lang w:val="cs"/>
              </w:rPr>
              <w:t xml:space="preserve">, který do systému doručuje informace o identitě uživatele pro danou IP adresu. Systém následně obohacuje každý jednotlivý datový tok o identitu uživatele pro zdrojovou i cílovou adresu, pokud je tato informace dostupná. Současně je možné zpracovávat uživatelské identity z více zdrojů, v systému je možné uživatelsky definovat </w:t>
            </w:r>
            <w:proofErr w:type="spellStart"/>
            <w:r w:rsidRPr="002E412D">
              <w:rPr>
                <w:rFonts w:eastAsia="Arial" w:cstheme="minorHAnsi"/>
                <w:sz w:val="20"/>
                <w:szCs w:val="20"/>
                <w:lang w:val="cs"/>
              </w:rPr>
              <w:t>parsovací</w:t>
            </w:r>
            <w:proofErr w:type="spellEnd"/>
            <w:r w:rsidRPr="002E412D">
              <w:rPr>
                <w:rFonts w:eastAsia="Arial" w:cstheme="minorHAnsi"/>
                <w:sz w:val="20"/>
                <w:szCs w:val="20"/>
                <w:lang w:val="cs"/>
              </w:rPr>
              <w:t xml:space="preserve"> pravidla pro </w:t>
            </w:r>
            <w:proofErr w:type="spellStart"/>
            <w:r w:rsidRPr="002E412D">
              <w:rPr>
                <w:rFonts w:eastAsia="Arial" w:cstheme="minorHAnsi"/>
                <w:sz w:val="20"/>
                <w:szCs w:val="20"/>
                <w:lang w:val="cs"/>
              </w:rPr>
              <w:t>syslog</w:t>
            </w:r>
            <w:proofErr w:type="spellEnd"/>
            <w:r w:rsidRPr="002E412D">
              <w:rPr>
                <w:rFonts w:eastAsia="Arial" w:cstheme="minorHAnsi"/>
                <w:sz w:val="20"/>
                <w:szCs w:val="20"/>
                <w:lang w:val="cs"/>
              </w:rPr>
              <w:t xml:space="preserve"> zprávy pro rozšiřování podporovaných zdrojů uživatelských identit.</w:t>
            </w:r>
          </w:p>
        </w:tc>
        <w:tc>
          <w:tcPr>
            <w:tcW w:w="630" w:type="pct"/>
            <w:shd w:val="clear" w:color="auto" w:fill="auto"/>
            <w:tcMar>
              <w:top w:w="100" w:type="dxa"/>
              <w:left w:w="100" w:type="dxa"/>
              <w:bottom w:w="100" w:type="dxa"/>
              <w:right w:w="100" w:type="dxa"/>
            </w:tcMar>
            <w:vAlign w:val="center"/>
          </w:tcPr>
          <w:p w14:paraId="14744C26"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4C99FA63" w14:textId="77777777" w:rsidR="00081C74" w:rsidRPr="002E412D" w:rsidRDefault="00081C74" w:rsidP="009E6564">
            <w:pPr>
              <w:widowControl w:val="0"/>
              <w:rPr>
                <w:rFonts w:eastAsia="Arial" w:cstheme="minorHAnsi"/>
                <w:sz w:val="20"/>
                <w:szCs w:val="20"/>
                <w:lang w:val="cs"/>
              </w:rPr>
            </w:pPr>
          </w:p>
        </w:tc>
      </w:tr>
      <w:tr w:rsidR="00081C74" w:rsidRPr="001852E8" w14:paraId="030FF946" w14:textId="77777777" w:rsidTr="009E6564">
        <w:tc>
          <w:tcPr>
            <w:tcW w:w="2434" w:type="pct"/>
            <w:shd w:val="clear" w:color="auto" w:fill="auto"/>
            <w:tcMar>
              <w:top w:w="100" w:type="dxa"/>
              <w:left w:w="100" w:type="dxa"/>
              <w:bottom w:w="100" w:type="dxa"/>
              <w:right w:w="100" w:type="dxa"/>
            </w:tcMar>
            <w:vAlign w:val="center"/>
          </w:tcPr>
          <w:p w14:paraId="691BA876"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 xml:space="preserve">Systém nabízí funkcionalitu detekce útoků, bezpečnostních incidentů a anomálií kombinací tradičního IDS pro identifikaci známých útoků a hrozeb základě signatur s moderní behaviorální analýzou pro detekci neznámých/nových útoků na základě analýzy chování. Detekčních schopnosti pokrývají jednotlivé taktiky dle MITRE ATT&amp;CK framework (uvedeny anglicky): </w:t>
            </w:r>
            <w:proofErr w:type="spellStart"/>
            <w:r w:rsidRPr="002E412D">
              <w:rPr>
                <w:rFonts w:eastAsia="Arial" w:cstheme="minorHAnsi"/>
                <w:sz w:val="20"/>
                <w:szCs w:val="20"/>
                <w:lang w:val="cs"/>
              </w:rPr>
              <w:t>Reconnaissance</w:t>
            </w:r>
            <w:proofErr w:type="spellEnd"/>
            <w:r w:rsidRPr="002E412D">
              <w:rPr>
                <w:rFonts w:eastAsia="Arial" w:cstheme="minorHAnsi"/>
                <w:sz w:val="20"/>
                <w:szCs w:val="20"/>
                <w:lang w:val="cs"/>
              </w:rPr>
              <w:t xml:space="preserve">, </w:t>
            </w:r>
            <w:proofErr w:type="spellStart"/>
            <w:r w:rsidRPr="002E412D">
              <w:rPr>
                <w:rFonts w:eastAsia="Arial" w:cstheme="minorHAnsi"/>
                <w:sz w:val="20"/>
                <w:szCs w:val="20"/>
                <w:lang w:val="cs"/>
              </w:rPr>
              <w:t>Initial</w:t>
            </w:r>
            <w:proofErr w:type="spellEnd"/>
            <w:r w:rsidRPr="002E412D">
              <w:rPr>
                <w:rFonts w:eastAsia="Arial" w:cstheme="minorHAnsi"/>
                <w:sz w:val="20"/>
                <w:szCs w:val="20"/>
                <w:lang w:val="cs"/>
              </w:rPr>
              <w:t xml:space="preserve"> Access, </w:t>
            </w:r>
            <w:proofErr w:type="spellStart"/>
            <w:r w:rsidRPr="002E412D">
              <w:rPr>
                <w:rFonts w:eastAsia="Arial" w:cstheme="minorHAnsi"/>
                <w:sz w:val="20"/>
                <w:szCs w:val="20"/>
                <w:lang w:val="cs"/>
              </w:rPr>
              <w:t>Execution</w:t>
            </w:r>
            <w:proofErr w:type="spellEnd"/>
            <w:r w:rsidRPr="002E412D">
              <w:rPr>
                <w:rFonts w:eastAsia="Arial" w:cstheme="minorHAnsi"/>
                <w:sz w:val="20"/>
                <w:szCs w:val="20"/>
                <w:lang w:val="cs"/>
              </w:rPr>
              <w:t xml:space="preserve">, </w:t>
            </w:r>
            <w:proofErr w:type="spellStart"/>
            <w:r w:rsidRPr="002E412D">
              <w:rPr>
                <w:rFonts w:eastAsia="Arial" w:cstheme="minorHAnsi"/>
                <w:sz w:val="20"/>
                <w:szCs w:val="20"/>
                <w:lang w:val="cs"/>
              </w:rPr>
              <w:t>Credential</w:t>
            </w:r>
            <w:proofErr w:type="spellEnd"/>
            <w:r w:rsidRPr="002E412D">
              <w:rPr>
                <w:rFonts w:eastAsia="Arial" w:cstheme="minorHAnsi"/>
                <w:sz w:val="20"/>
                <w:szCs w:val="20"/>
                <w:lang w:val="cs"/>
              </w:rPr>
              <w:t xml:space="preserve"> Access, Discovery, </w:t>
            </w:r>
            <w:proofErr w:type="spellStart"/>
            <w:r w:rsidRPr="002E412D">
              <w:rPr>
                <w:rFonts w:eastAsia="Arial" w:cstheme="minorHAnsi"/>
                <w:sz w:val="20"/>
                <w:szCs w:val="20"/>
                <w:lang w:val="cs"/>
              </w:rPr>
              <w:t>Lateral</w:t>
            </w:r>
            <w:proofErr w:type="spellEnd"/>
            <w:r w:rsidRPr="002E412D">
              <w:rPr>
                <w:rFonts w:eastAsia="Arial" w:cstheme="minorHAnsi"/>
                <w:sz w:val="20"/>
                <w:szCs w:val="20"/>
                <w:lang w:val="cs"/>
              </w:rPr>
              <w:t xml:space="preserve"> </w:t>
            </w:r>
            <w:proofErr w:type="spellStart"/>
            <w:r w:rsidRPr="002E412D">
              <w:rPr>
                <w:rFonts w:eastAsia="Arial" w:cstheme="minorHAnsi"/>
                <w:sz w:val="20"/>
                <w:szCs w:val="20"/>
                <w:lang w:val="cs"/>
              </w:rPr>
              <w:t>Movement</w:t>
            </w:r>
            <w:proofErr w:type="spellEnd"/>
            <w:r w:rsidRPr="002E412D">
              <w:rPr>
                <w:rFonts w:eastAsia="Arial" w:cstheme="minorHAnsi"/>
                <w:sz w:val="20"/>
                <w:szCs w:val="20"/>
                <w:lang w:val="cs"/>
              </w:rPr>
              <w:t xml:space="preserve">, </w:t>
            </w:r>
            <w:proofErr w:type="spellStart"/>
            <w:r w:rsidRPr="002E412D">
              <w:rPr>
                <w:rFonts w:eastAsia="Arial" w:cstheme="minorHAnsi"/>
                <w:sz w:val="20"/>
                <w:szCs w:val="20"/>
                <w:lang w:val="cs"/>
              </w:rPr>
              <w:t>Collection</w:t>
            </w:r>
            <w:proofErr w:type="spellEnd"/>
            <w:r w:rsidRPr="002E412D">
              <w:rPr>
                <w:rFonts w:eastAsia="Arial" w:cstheme="minorHAnsi"/>
                <w:sz w:val="20"/>
                <w:szCs w:val="20"/>
                <w:lang w:val="cs"/>
              </w:rPr>
              <w:t xml:space="preserve">, </w:t>
            </w:r>
            <w:proofErr w:type="spellStart"/>
            <w:r w:rsidRPr="002E412D">
              <w:rPr>
                <w:rFonts w:eastAsia="Arial" w:cstheme="minorHAnsi"/>
                <w:sz w:val="20"/>
                <w:szCs w:val="20"/>
                <w:lang w:val="cs"/>
              </w:rPr>
              <w:t>Command</w:t>
            </w:r>
            <w:proofErr w:type="spellEnd"/>
            <w:r w:rsidRPr="002E412D">
              <w:rPr>
                <w:rFonts w:eastAsia="Arial" w:cstheme="minorHAnsi"/>
                <w:sz w:val="20"/>
                <w:szCs w:val="20"/>
                <w:lang w:val="cs"/>
              </w:rPr>
              <w:t xml:space="preserve"> and </w:t>
            </w:r>
            <w:proofErr w:type="spellStart"/>
            <w:r w:rsidRPr="002E412D">
              <w:rPr>
                <w:rFonts w:eastAsia="Arial" w:cstheme="minorHAnsi"/>
                <w:sz w:val="20"/>
                <w:szCs w:val="20"/>
                <w:lang w:val="cs"/>
              </w:rPr>
              <w:t>Control</w:t>
            </w:r>
            <w:proofErr w:type="spellEnd"/>
            <w:r w:rsidRPr="002E412D">
              <w:rPr>
                <w:rFonts w:eastAsia="Arial" w:cstheme="minorHAnsi"/>
                <w:sz w:val="20"/>
                <w:szCs w:val="20"/>
                <w:lang w:val="cs"/>
              </w:rPr>
              <w:t xml:space="preserve">, </w:t>
            </w:r>
            <w:proofErr w:type="spellStart"/>
            <w:r w:rsidRPr="002E412D">
              <w:rPr>
                <w:rFonts w:eastAsia="Arial" w:cstheme="minorHAnsi"/>
                <w:sz w:val="20"/>
                <w:szCs w:val="20"/>
                <w:lang w:val="cs"/>
              </w:rPr>
              <w:t>Exfiltration</w:t>
            </w:r>
            <w:proofErr w:type="spellEnd"/>
            <w:r w:rsidRPr="002E412D">
              <w:rPr>
                <w:rFonts w:eastAsia="Arial" w:cstheme="minorHAnsi"/>
                <w:sz w:val="20"/>
                <w:szCs w:val="20"/>
                <w:lang w:val="cs"/>
              </w:rPr>
              <w:t xml:space="preserve">, </w:t>
            </w:r>
            <w:proofErr w:type="spellStart"/>
            <w:r w:rsidRPr="002E412D">
              <w:rPr>
                <w:rFonts w:eastAsia="Arial" w:cstheme="minorHAnsi"/>
                <w:sz w:val="20"/>
                <w:szCs w:val="20"/>
                <w:lang w:val="cs"/>
              </w:rPr>
              <w:t>Impact</w:t>
            </w:r>
            <w:proofErr w:type="spellEnd"/>
            <w:r w:rsidRPr="002E412D">
              <w:rPr>
                <w:rFonts w:eastAsia="Arial" w:cstheme="minorHAnsi"/>
                <w:sz w:val="20"/>
                <w:szCs w:val="20"/>
                <w:lang w:val="cs"/>
              </w:rPr>
              <w:t xml:space="preserve">. Před detekcí anomálií na základě behaviorální analýzy je možné aktivovat </w:t>
            </w:r>
            <w:proofErr w:type="spellStart"/>
            <w:r w:rsidRPr="002E412D">
              <w:rPr>
                <w:rFonts w:eastAsia="Arial" w:cstheme="minorHAnsi"/>
                <w:sz w:val="20"/>
                <w:szCs w:val="20"/>
                <w:lang w:val="cs"/>
              </w:rPr>
              <w:lastRenderedPageBreak/>
              <w:t>deduplikaci</w:t>
            </w:r>
            <w:proofErr w:type="spellEnd"/>
            <w:r w:rsidRPr="002E412D">
              <w:rPr>
                <w:rFonts w:eastAsia="Arial" w:cstheme="minorHAnsi"/>
                <w:sz w:val="20"/>
                <w:szCs w:val="20"/>
                <w:lang w:val="cs"/>
              </w:rPr>
              <w:t xml:space="preserve"> datových toků pro zpřesnění detekce v případě, že síťový provoz prochází větším počtem měřících bodů.</w:t>
            </w:r>
          </w:p>
        </w:tc>
        <w:tc>
          <w:tcPr>
            <w:tcW w:w="630" w:type="pct"/>
            <w:shd w:val="clear" w:color="auto" w:fill="auto"/>
            <w:tcMar>
              <w:top w:w="100" w:type="dxa"/>
              <w:left w:w="100" w:type="dxa"/>
              <w:bottom w:w="100" w:type="dxa"/>
              <w:right w:w="100" w:type="dxa"/>
            </w:tcMar>
            <w:vAlign w:val="center"/>
          </w:tcPr>
          <w:p w14:paraId="651AAF5A"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4BC5EC88" w14:textId="77777777" w:rsidR="00081C74" w:rsidRPr="002E412D" w:rsidRDefault="00081C74" w:rsidP="009E6564">
            <w:pPr>
              <w:widowControl w:val="0"/>
              <w:rPr>
                <w:rFonts w:eastAsia="Arial" w:cstheme="minorHAnsi"/>
                <w:sz w:val="20"/>
                <w:szCs w:val="20"/>
                <w:lang w:val="cs"/>
              </w:rPr>
            </w:pPr>
          </w:p>
        </w:tc>
      </w:tr>
      <w:tr w:rsidR="00081C74" w:rsidRPr="001852E8" w14:paraId="51543411" w14:textId="77777777" w:rsidTr="009E6564">
        <w:tc>
          <w:tcPr>
            <w:tcW w:w="2434" w:type="pct"/>
            <w:shd w:val="clear" w:color="auto" w:fill="auto"/>
            <w:tcMar>
              <w:top w:w="100" w:type="dxa"/>
              <w:left w:w="100" w:type="dxa"/>
              <w:bottom w:w="100" w:type="dxa"/>
              <w:right w:w="100" w:type="dxa"/>
            </w:tcMar>
            <w:vAlign w:val="center"/>
          </w:tcPr>
          <w:p w14:paraId="59C2294F"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 xml:space="preserve">Systém pomáhá </w:t>
            </w:r>
            <w:proofErr w:type="spellStart"/>
            <w:r w:rsidRPr="002E412D">
              <w:rPr>
                <w:rFonts w:eastAsia="Arial" w:cstheme="minorHAnsi"/>
                <w:sz w:val="20"/>
                <w:szCs w:val="20"/>
                <w:lang w:val="cs"/>
              </w:rPr>
              <w:t>prioritizovat</w:t>
            </w:r>
            <w:proofErr w:type="spellEnd"/>
            <w:r w:rsidRPr="002E412D">
              <w:rPr>
                <w:rFonts w:eastAsia="Arial" w:cstheme="minorHAnsi"/>
                <w:sz w:val="20"/>
                <w:szCs w:val="20"/>
                <w:lang w:val="cs"/>
              </w:rPr>
              <w:t xml:space="preserve"> práci bezpečnostního analytika a poskytuje mu souhrnné informace o nejvýznamnějších událostech, nových incidentech (nebyly zazn</w:t>
            </w:r>
            <w:r>
              <w:rPr>
                <w:rFonts w:eastAsia="Arial" w:cstheme="minorHAnsi"/>
                <w:sz w:val="20"/>
                <w:szCs w:val="20"/>
                <w:lang w:val="cs"/>
              </w:rPr>
              <w:t>a</w:t>
            </w:r>
            <w:r w:rsidRPr="002E412D">
              <w:rPr>
                <w:rFonts w:eastAsia="Arial" w:cstheme="minorHAnsi"/>
                <w:sz w:val="20"/>
                <w:szCs w:val="20"/>
                <w:lang w:val="cs"/>
              </w:rPr>
              <w:t xml:space="preserve">menány v předchozím období), rizikových stanicích a trendech. Předpokládá se využití prostředků umělé inteligence a asistované analýzy, nikoliv prostou prioritizaci událostí na základě </w:t>
            </w:r>
            <w:proofErr w:type="spellStart"/>
            <w:r w:rsidRPr="002E412D">
              <w:rPr>
                <w:rFonts w:eastAsia="Arial" w:cstheme="minorHAnsi"/>
                <w:sz w:val="20"/>
                <w:szCs w:val="20"/>
                <w:lang w:val="cs"/>
              </w:rPr>
              <w:t>severity</w:t>
            </w:r>
            <w:proofErr w:type="spellEnd"/>
            <w:r w:rsidRPr="002E412D">
              <w:rPr>
                <w:rFonts w:eastAsia="Arial" w:cstheme="minorHAnsi"/>
                <w:sz w:val="20"/>
                <w:szCs w:val="20"/>
                <w:lang w:val="cs"/>
              </w:rPr>
              <w:t xml:space="preserve">. Systém automaticky provádí </w:t>
            </w:r>
            <w:proofErr w:type="spellStart"/>
            <w:r w:rsidRPr="002E412D">
              <w:rPr>
                <w:rFonts w:eastAsia="Arial" w:cstheme="minorHAnsi"/>
                <w:sz w:val="20"/>
                <w:szCs w:val="20"/>
                <w:lang w:val="cs"/>
              </w:rPr>
              <w:t>scoring</w:t>
            </w:r>
            <w:proofErr w:type="spellEnd"/>
            <w:r w:rsidRPr="002E412D">
              <w:rPr>
                <w:rFonts w:eastAsia="Arial" w:cstheme="minorHAnsi"/>
                <w:sz w:val="20"/>
                <w:szCs w:val="20"/>
                <w:lang w:val="cs"/>
              </w:rPr>
              <w:t xml:space="preserve"> jednotlivých zařízení v síti z hlediska jejich chování a sestavuje přehled zařízení seřazených podle dosaženého </w:t>
            </w:r>
            <w:proofErr w:type="spellStart"/>
            <w:r w:rsidRPr="002E412D">
              <w:rPr>
                <w:rFonts w:eastAsia="Arial" w:cstheme="minorHAnsi"/>
                <w:sz w:val="20"/>
                <w:szCs w:val="20"/>
                <w:lang w:val="cs"/>
              </w:rPr>
              <w:t>score</w:t>
            </w:r>
            <w:proofErr w:type="spellEnd"/>
            <w:r w:rsidRPr="002E412D">
              <w:rPr>
                <w:rFonts w:eastAsia="Arial" w:cstheme="minorHAnsi"/>
                <w:sz w:val="20"/>
                <w:szCs w:val="20"/>
                <w:lang w:val="cs"/>
              </w:rPr>
              <w:t>.</w:t>
            </w:r>
          </w:p>
        </w:tc>
        <w:tc>
          <w:tcPr>
            <w:tcW w:w="630" w:type="pct"/>
            <w:shd w:val="clear" w:color="auto" w:fill="auto"/>
            <w:tcMar>
              <w:top w:w="100" w:type="dxa"/>
              <w:left w:w="100" w:type="dxa"/>
              <w:bottom w:w="100" w:type="dxa"/>
              <w:right w:w="100" w:type="dxa"/>
            </w:tcMar>
            <w:vAlign w:val="center"/>
          </w:tcPr>
          <w:p w14:paraId="08B7AFB1"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09DBD3AC" w14:textId="77777777" w:rsidR="00081C74" w:rsidRPr="002E412D" w:rsidRDefault="00081C74" w:rsidP="009E6564">
            <w:pPr>
              <w:widowControl w:val="0"/>
              <w:rPr>
                <w:rFonts w:eastAsia="Arial" w:cstheme="minorHAnsi"/>
                <w:sz w:val="20"/>
                <w:szCs w:val="20"/>
                <w:lang w:val="cs"/>
              </w:rPr>
            </w:pPr>
          </w:p>
        </w:tc>
      </w:tr>
      <w:tr w:rsidR="00081C74" w:rsidRPr="001852E8" w14:paraId="233CB8A1" w14:textId="77777777" w:rsidTr="009E6564">
        <w:tc>
          <w:tcPr>
            <w:tcW w:w="2434" w:type="pct"/>
            <w:shd w:val="clear" w:color="auto" w:fill="auto"/>
            <w:tcMar>
              <w:top w:w="100" w:type="dxa"/>
              <w:left w:w="100" w:type="dxa"/>
              <w:bottom w:w="100" w:type="dxa"/>
              <w:right w:w="100" w:type="dxa"/>
            </w:tcMar>
            <w:vAlign w:val="center"/>
          </w:tcPr>
          <w:p w14:paraId="265E4E10"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 xml:space="preserve">Výrobce poskytuje automatické, pravidelné aktualizace databáze známých indikátorů kompromitace (tzv. </w:t>
            </w:r>
            <w:proofErr w:type="spellStart"/>
            <w:r w:rsidRPr="002E412D">
              <w:rPr>
                <w:rFonts w:eastAsia="Arial" w:cstheme="minorHAnsi"/>
                <w:sz w:val="20"/>
                <w:szCs w:val="20"/>
                <w:lang w:val="cs"/>
              </w:rPr>
              <w:t>threat</w:t>
            </w:r>
            <w:proofErr w:type="spellEnd"/>
            <w:r w:rsidRPr="002E412D">
              <w:rPr>
                <w:rFonts w:eastAsia="Arial" w:cstheme="minorHAnsi"/>
                <w:sz w:val="20"/>
                <w:szCs w:val="20"/>
                <w:lang w:val="cs"/>
              </w:rPr>
              <w:t xml:space="preserve"> </w:t>
            </w:r>
            <w:proofErr w:type="spellStart"/>
            <w:r w:rsidRPr="002E412D">
              <w:rPr>
                <w:rFonts w:eastAsia="Arial" w:cstheme="minorHAnsi"/>
                <w:sz w:val="20"/>
                <w:szCs w:val="20"/>
                <w:lang w:val="cs"/>
              </w:rPr>
              <w:t>intelligence</w:t>
            </w:r>
            <w:proofErr w:type="spellEnd"/>
            <w:r w:rsidRPr="002E412D">
              <w:rPr>
                <w:rFonts w:eastAsia="Arial" w:cstheme="minorHAnsi"/>
                <w:sz w:val="20"/>
                <w:szCs w:val="20"/>
                <w:lang w:val="cs"/>
              </w:rPr>
              <w:t>) a databáze signatur. Aktualizace probíhají minimálně jednou denně. Uživatel může nad rámec indikátorů kompromitace poskytovaných výrobcem doplnit vlastní indikátory kompromitace bez nutnosti použití specializovaných datových formátů, tj. prostřednictvím CSV nebo TXT souborů. Indikátory kompromitace je možné získávat automaticky ze systému MISP bez nutnost skriptování (nativní vlastnost produktu).</w:t>
            </w:r>
          </w:p>
        </w:tc>
        <w:tc>
          <w:tcPr>
            <w:tcW w:w="630" w:type="pct"/>
            <w:shd w:val="clear" w:color="auto" w:fill="auto"/>
            <w:tcMar>
              <w:top w:w="100" w:type="dxa"/>
              <w:left w:w="100" w:type="dxa"/>
              <w:bottom w:w="100" w:type="dxa"/>
              <w:right w:w="100" w:type="dxa"/>
            </w:tcMar>
            <w:vAlign w:val="center"/>
          </w:tcPr>
          <w:p w14:paraId="0AE58625"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2257F41D" w14:textId="77777777" w:rsidR="00081C74" w:rsidRPr="002E412D" w:rsidRDefault="00081C74" w:rsidP="009E6564">
            <w:pPr>
              <w:widowControl w:val="0"/>
              <w:rPr>
                <w:rFonts w:eastAsia="Arial" w:cstheme="minorHAnsi"/>
                <w:sz w:val="20"/>
                <w:szCs w:val="20"/>
                <w:lang w:val="cs"/>
              </w:rPr>
            </w:pPr>
          </w:p>
        </w:tc>
      </w:tr>
      <w:tr w:rsidR="00081C74" w:rsidRPr="001852E8" w14:paraId="13D1F596" w14:textId="77777777" w:rsidTr="009E6564">
        <w:tc>
          <w:tcPr>
            <w:tcW w:w="2434" w:type="pct"/>
            <w:shd w:val="clear" w:color="auto" w:fill="auto"/>
            <w:tcMar>
              <w:top w:w="100" w:type="dxa"/>
              <w:left w:w="100" w:type="dxa"/>
              <w:bottom w:w="100" w:type="dxa"/>
              <w:right w:w="100" w:type="dxa"/>
            </w:tcMar>
            <w:vAlign w:val="center"/>
          </w:tcPr>
          <w:p w14:paraId="6B83C5E3"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 xml:space="preserve">Události je možné automaticky exportovat do systémů typu log management nebo SIEM prostřednictvím protokolu </w:t>
            </w:r>
            <w:proofErr w:type="spellStart"/>
            <w:r w:rsidRPr="002E412D">
              <w:rPr>
                <w:rFonts w:eastAsia="Arial" w:cstheme="minorHAnsi"/>
                <w:sz w:val="20"/>
                <w:szCs w:val="20"/>
                <w:lang w:val="cs"/>
              </w:rPr>
              <w:t>syslog</w:t>
            </w:r>
            <w:proofErr w:type="spellEnd"/>
            <w:r w:rsidRPr="002E412D">
              <w:rPr>
                <w:rFonts w:eastAsia="Arial" w:cstheme="minorHAnsi"/>
                <w:sz w:val="20"/>
                <w:szCs w:val="20"/>
                <w:lang w:val="cs"/>
              </w:rPr>
              <w:t xml:space="preserve"> ve standardizovaném formátu CEF.</w:t>
            </w:r>
          </w:p>
        </w:tc>
        <w:tc>
          <w:tcPr>
            <w:tcW w:w="630" w:type="pct"/>
            <w:shd w:val="clear" w:color="auto" w:fill="auto"/>
            <w:tcMar>
              <w:top w:w="100" w:type="dxa"/>
              <w:left w:w="100" w:type="dxa"/>
              <w:bottom w:w="100" w:type="dxa"/>
              <w:right w:w="100" w:type="dxa"/>
            </w:tcMar>
            <w:vAlign w:val="center"/>
          </w:tcPr>
          <w:p w14:paraId="394B87A8"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21A00AFB" w14:textId="77777777" w:rsidR="00081C74" w:rsidRPr="002E412D" w:rsidRDefault="00081C74" w:rsidP="009E6564">
            <w:pPr>
              <w:widowControl w:val="0"/>
              <w:rPr>
                <w:rFonts w:eastAsia="Arial" w:cstheme="minorHAnsi"/>
                <w:sz w:val="20"/>
                <w:szCs w:val="20"/>
                <w:lang w:val="cs"/>
              </w:rPr>
            </w:pPr>
          </w:p>
        </w:tc>
      </w:tr>
      <w:tr w:rsidR="00081C74" w:rsidRPr="001852E8" w14:paraId="4B7E3910" w14:textId="77777777" w:rsidTr="009E6564">
        <w:tc>
          <w:tcPr>
            <w:tcW w:w="2434" w:type="pct"/>
            <w:shd w:val="clear" w:color="auto" w:fill="auto"/>
            <w:tcMar>
              <w:top w:w="100" w:type="dxa"/>
              <w:left w:w="100" w:type="dxa"/>
              <w:bottom w:w="100" w:type="dxa"/>
              <w:right w:w="100" w:type="dxa"/>
            </w:tcMar>
            <w:vAlign w:val="center"/>
          </w:tcPr>
          <w:p w14:paraId="78C72A05"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Na základě události je možné automaticky spustit záchyt provozu v plném rozsahu jehož výsledkem je soubor ve formátu PCAP. Záchyt provozu je cílený (pouze provoz přímo související s událostí) a nabízí krátkodobý paměťový buffer pro získání provozu, který bezprostředně předcházel detekci události.</w:t>
            </w:r>
          </w:p>
        </w:tc>
        <w:tc>
          <w:tcPr>
            <w:tcW w:w="630" w:type="pct"/>
            <w:shd w:val="clear" w:color="auto" w:fill="auto"/>
            <w:tcMar>
              <w:top w:w="100" w:type="dxa"/>
              <w:left w:w="100" w:type="dxa"/>
              <w:bottom w:w="100" w:type="dxa"/>
              <w:right w:w="100" w:type="dxa"/>
            </w:tcMar>
            <w:vAlign w:val="center"/>
          </w:tcPr>
          <w:p w14:paraId="0BA3FA4E"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2CC638CF" w14:textId="77777777" w:rsidR="00081C74" w:rsidRPr="002E412D" w:rsidRDefault="00081C74" w:rsidP="009E6564">
            <w:pPr>
              <w:widowControl w:val="0"/>
              <w:rPr>
                <w:rFonts w:eastAsia="Arial" w:cstheme="minorHAnsi"/>
                <w:sz w:val="20"/>
                <w:szCs w:val="20"/>
                <w:lang w:val="cs"/>
              </w:rPr>
            </w:pPr>
          </w:p>
        </w:tc>
      </w:tr>
      <w:tr w:rsidR="00081C74" w:rsidRPr="001852E8" w14:paraId="13BAFAD4" w14:textId="77777777" w:rsidTr="009E6564">
        <w:tc>
          <w:tcPr>
            <w:tcW w:w="2434" w:type="pct"/>
            <w:shd w:val="clear" w:color="auto" w:fill="auto"/>
            <w:tcMar>
              <w:top w:w="100" w:type="dxa"/>
              <w:left w:w="100" w:type="dxa"/>
              <w:bottom w:w="100" w:type="dxa"/>
              <w:right w:w="100" w:type="dxa"/>
            </w:tcMar>
            <w:vAlign w:val="center"/>
          </w:tcPr>
          <w:p w14:paraId="445FE8D0"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lastRenderedPageBreak/>
              <w:t>Systém podporuje pokročilé dashboardy s libovolným počtem pohledů na data. Uživatel může sdílet dashboard s dalšími uživateli nebo uživatelskými rolemi, kteří si mohou sdílený dashboard zobrazit (případně i editovat). Existují předdefinované dashboardy od výrobce pro typické scénáře použití, seznam předdefinovaných dashboardů je možné uživatelsky rozšiřovat.</w:t>
            </w:r>
          </w:p>
        </w:tc>
        <w:tc>
          <w:tcPr>
            <w:tcW w:w="630" w:type="pct"/>
            <w:shd w:val="clear" w:color="auto" w:fill="auto"/>
            <w:tcMar>
              <w:top w:w="100" w:type="dxa"/>
              <w:left w:w="100" w:type="dxa"/>
              <w:bottom w:w="100" w:type="dxa"/>
              <w:right w:w="100" w:type="dxa"/>
            </w:tcMar>
            <w:vAlign w:val="center"/>
          </w:tcPr>
          <w:p w14:paraId="2E7350C6"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18EE9446" w14:textId="77777777" w:rsidR="00081C74" w:rsidRPr="002E412D" w:rsidRDefault="00081C74" w:rsidP="009E6564">
            <w:pPr>
              <w:widowControl w:val="0"/>
              <w:rPr>
                <w:rFonts w:eastAsia="Arial" w:cstheme="minorHAnsi"/>
                <w:sz w:val="20"/>
                <w:szCs w:val="20"/>
                <w:lang w:val="cs"/>
              </w:rPr>
            </w:pPr>
          </w:p>
        </w:tc>
      </w:tr>
      <w:tr w:rsidR="00081C74" w:rsidRPr="001852E8" w14:paraId="51220E41" w14:textId="77777777" w:rsidTr="009E6564">
        <w:tc>
          <w:tcPr>
            <w:tcW w:w="2434" w:type="pct"/>
            <w:shd w:val="clear" w:color="auto" w:fill="auto"/>
            <w:tcMar>
              <w:top w:w="100" w:type="dxa"/>
              <w:left w:w="100" w:type="dxa"/>
              <w:bottom w:w="100" w:type="dxa"/>
              <w:right w:w="100" w:type="dxa"/>
            </w:tcMar>
            <w:vAlign w:val="center"/>
          </w:tcPr>
          <w:p w14:paraId="07354FBD"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 xml:space="preserve">Systém nabízí předdefinovanou sadu reportů s možností plné konfigurace uživatelem. Reporty jsou obsahově ekvivalentní s dashboardy a umožňují zobrazit veškeré informace, které je možné zobrazit na dashboardu. Reporty jsou dostupné prostřednictvím webového uživatelského rozhraní, ve formátu PDF nebo CSV. Automatická distribuce reportů e-mailem. Možnost automatického ukládání reportů na externí síťové úložiště. </w:t>
            </w:r>
          </w:p>
        </w:tc>
        <w:tc>
          <w:tcPr>
            <w:tcW w:w="630" w:type="pct"/>
            <w:shd w:val="clear" w:color="auto" w:fill="auto"/>
            <w:tcMar>
              <w:top w:w="100" w:type="dxa"/>
              <w:left w:w="100" w:type="dxa"/>
              <w:bottom w:w="100" w:type="dxa"/>
              <w:right w:w="100" w:type="dxa"/>
            </w:tcMar>
            <w:vAlign w:val="center"/>
          </w:tcPr>
          <w:p w14:paraId="2340CC65"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07EE0427" w14:textId="77777777" w:rsidR="00081C74" w:rsidRPr="002E412D" w:rsidRDefault="00081C74" w:rsidP="009E6564">
            <w:pPr>
              <w:widowControl w:val="0"/>
              <w:rPr>
                <w:rFonts w:eastAsia="Arial" w:cstheme="minorHAnsi"/>
                <w:sz w:val="20"/>
                <w:szCs w:val="20"/>
                <w:lang w:val="cs"/>
              </w:rPr>
            </w:pPr>
          </w:p>
        </w:tc>
      </w:tr>
      <w:tr w:rsidR="00081C74" w:rsidRPr="001852E8" w14:paraId="5695745C" w14:textId="77777777" w:rsidTr="009E6564">
        <w:tc>
          <w:tcPr>
            <w:tcW w:w="2434" w:type="pct"/>
            <w:shd w:val="clear" w:color="auto" w:fill="auto"/>
            <w:tcMar>
              <w:top w:w="100" w:type="dxa"/>
              <w:left w:w="100" w:type="dxa"/>
              <w:bottom w:w="100" w:type="dxa"/>
              <w:right w:w="100" w:type="dxa"/>
            </w:tcMar>
            <w:vAlign w:val="center"/>
          </w:tcPr>
          <w:p w14:paraId="2289B566"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Systém nabízí REST API, které pokrývá přístup k datům i konfiguraci. REST API je plnohodnotně dokumentované a oficiálně podporované výrobcem.</w:t>
            </w:r>
          </w:p>
        </w:tc>
        <w:tc>
          <w:tcPr>
            <w:tcW w:w="630" w:type="pct"/>
            <w:shd w:val="clear" w:color="auto" w:fill="auto"/>
            <w:tcMar>
              <w:top w:w="100" w:type="dxa"/>
              <w:left w:w="100" w:type="dxa"/>
              <w:bottom w:w="100" w:type="dxa"/>
              <w:right w:w="100" w:type="dxa"/>
            </w:tcMar>
            <w:vAlign w:val="center"/>
          </w:tcPr>
          <w:p w14:paraId="1800BF1B"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6FB0395C" w14:textId="77777777" w:rsidR="00081C74" w:rsidRPr="002E412D" w:rsidRDefault="00081C74" w:rsidP="009E6564">
            <w:pPr>
              <w:widowControl w:val="0"/>
              <w:rPr>
                <w:rFonts w:eastAsia="Arial" w:cstheme="minorHAnsi"/>
                <w:sz w:val="20"/>
                <w:szCs w:val="20"/>
                <w:lang w:val="cs"/>
              </w:rPr>
            </w:pPr>
          </w:p>
        </w:tc>
      </w:tr>
      <w:tr w:rsidR="00081C74" w:rsidRPr="001852E8" w14:paraId="14D86E2E" w14:textId="77777777" w:rsidTr="009E6564">
        <w:tc>
          <w:tcPr>
            <w:tcW w:w="2434" w:type="pct"/>
            <w:shd w:val="clear" w:color="auto" w:fill="auto"/>
            <w:tcMar>
              <w:top w:w="100" w:type="dxa"/>
              <w:left w:w="100" w:type="dxa"/>
              <w:bottom w:w="100" w:type="dxa"/>
              <w:right w:w="100" w:type="dxa"/>
            </w:tcMar>
            <w:vAlign w:val="center"/>
          </w:tcPr>
          <w:p w14:paraId="3E9DC3AA"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 xml:space="preserve">Systém nabízí management aktivních relací (uživatelů připojených k systému) prostřednictvím grafického uživatelského rozhraní, REST API a konzole SSH. Administrátor systémů může jednotlivé relace ukončit. V rámci nastavení bezpečnostní politiky je možné konfigurovat session </w:t>
            </w:r>
            <w:proofErr w:type="spellStart"/>
            <w:r w:rsidRPr="002E412D">
              <w:rPr>
                <w:rFonts w:eastAsia="Arial" w:cstheme="minorHAnsi"/>
                <w:sz w:val="20"/>
                <w:szCs w:val="20"/>
                <w:lang w:val="cs"/>
              </w:rPr>
              <w:t>timeout</w:t>
            </w:r>
            <w:proofErr w:type="spellEnd"/>
            <w:r w:rsidRPr="002E412D">
              <w:rPr>
                <w:rFonts w:eastAsia="Arial" w:cstheme="minorHAnsi"/>
                <w:sz w:val="20"/>
                <w:szCs w:val="20"/>
                <w:lang w:val="cs"/>
              </w:rPr>
              <w:t xml:space="preserve"> pro grafické uživatelské rozhraní a REST API nezávisle na sobě.</w:t>
            </w:r>
          </w:p>
        </w:tc>
        <w:tc>
          <w:tcPr>
            <w:tcW w:w="630" w:type="pct"/>
            <w:shd w:val="clear" w:color="auto" w:fill="auto"/>
            <w:tcMar>
              <w:top w:w="100" w:type="dxa"/>
              <w:left w:w="100" w:type="dxa"/>
              <w:bottom w:w="100" w:type="dxa"/>
              <w:right w:w="100" w:type="dxa"/>
            </w:tcMar>
            <w:vAlign w:val="center"/>
          </w:tcPr>
          <w:p w14:paraId="45682D38"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489B9CBA" w14:textId="77777777" w:rsidR="00081C74" w:rsidRPr="002E412D" w:rsidRDefault="00081C74" w:rsidP="009E6564">
            <w:pPr>
              <w:widowControl w:val="0"/>
              <w:rPr>
                <w:rFonts w:eastAsia="Arial" w:cstheme="minorHAnsi"/>
                <w:sz w:val="20"/>
                <w:szCs w:val="20"/>
                <w:lang w:val="cs"/>
              </w:rPr>
            </w:pPr>
          </w:p>
        </w:tc>
      </w:tr>
      <w:tr w:rsidR="00081C74" w:rsidRPr="001852E8" w14:paraId="76EEC697" w14:textId="77777777" w:rsidTr="009E6564">
        <w:tc>
          <w:tcPr>
            <w:tcW w:w="2434" w:type="pct"/>
            <w:shd w:val="clear" w:color="auto" w:fill="auto"/>
            <w:tcMar>
              <w:top w:w="100" w:type="dxa"/>
              <w:left w:w="100" w:type="dxa"/>
              <w:bottom w:w="100" w:type="dxa"/>
              <w:right w:w="100" w:type="dxa"/>
            </w:tcMar>
            <w:vAlign w:val="center"/>
          </w:tcPr>
          <w:p w14:paraId="4E078FAF" w14:textId="77777777" w:rsidR="00081C74" w:rsidRPr="002E412D" w:rsidRDefault="00081C74" w:rsidP="009E6564">
            <w:pPr>
              <w:widowControl w:val="0"/>
              <w:rPr>
                <w:rFonts w:eastAsia="Arial" w:cstheme="minorHAnsi"/>
                <w:sz w:val="20"/>
                <w:szCs w:val="20"/>
                <w:lang w:val="cs"/>
              </w:rPr>
            </w:pPr>
            <w:r w:rsidRPr="002E412D">
              <w:rPr>
                <w:rFonts w:eastAsia="Arial" w:cstheme="minorHAnsi"/>
                <w:sz w:val="20"/>
                <w:szCs w:val="20"/>
                <w:lang w:val="cs"/>
              </w:rPr>
              <w:t>Systém nabízí integraci LDAP/AD pro autentizaci a autorizaci uživatelů.</w:t>
            </w:r>
            <w:r>
              <w:rPr>
                <w:rFonts w:eastAsia="Arial" w:cstheme="minorHAnsi"/>
                <w:sz w:val="20"/>
                <w:szCs w:val="20"/>
                <w:lang w:val="cs"/>
              </w:rPr>
              <w:t xml:space="preserve"> </w:t>
            </w:r>
            <w:r w:rsidRPr="002E412D">
              <w:rPr>
                <w:rFonts w:eastAsia="Arial" w:cstheme="minorHAnsi"/>
                <w:sz w:val="20"/>
                <w:szCs w:val="20"/>
                <w:lang w:val="cs"/>
              </w:rPr>
              <w:t>V rámci konfigurace je možné prostřednictvím uživatelského rozhraní manuálně mapovat skupiny v rámci LDAP/AD na role v systému.</w:t>
            </w:r>
          </w:p>
        </w:tc>
        <w:tc>
          <w:tcPr>
            <w:tcW w:w="630" w:type="pct"/>
            <w:shd w:val="clear" w:color="auto" w:fill="auto"/>
            <w:tcMar>
              <w:top w:w="100" w:type="dxa"/>
              <w:left w:w="100" w:type="dxa"/>
              <w:bottom w:w="100" w:type="dxa"/>
              <w:right w:w="100" w:type="dxa"/>
            </w:tcMar>
            <w:vAlign w:val="center"/>
          </w:tcPr>
          <w:p w14:paraId="13201687" w14:textId="77777777" w:rsidR="00081C74" w:rsidRPr="002E412D" w:rsidRDefault="00081C74" w:rsidP="009E6564">
            <w:pPr>
              <w:widowControl w:val="0"/>
              <w:rPr>
                <w:rFonts w:eastAsia="Arial" w:cstheme="minorHAnsi"/>
                <w:sz w:val="20"/>
                <w:szCs w:val="20"/>
                <w:lang w:val="cs"/>
              </w:rPr>
            </w:pPr>
          </w:p>
        </w:tc>
        <w:tc>
          <w:tcPr>
            <w:tcW w:w="1936" w:type="pct"/>
            <w:shd w:val="clear" w:color="auto" w:fill="auto"/>
            <w:tcMar>
              <w:top w:w="100" w:type="dxa"/>
              <w:left w:w="100" w:type="dxa"/>
              <w:bottom w:w="100" w:type="dxa"/>
              <w:right w:w="100" w:type="dxa"/>
            </w:tcMar>
            <w:vAlign w:val="center"/>
          </w:tcPr>
          <w:p w14:paraId="510CE660" w14:textId="77777777" w:rsidR="00081C74" w:rsidRPr="002E412D" w:rsidRDefault="00081C74" w:rsidP="009E6564">
            <w:pPr>
              <w:widowControl w:val="0"/>
              <w:rPr>
                <w:rFonts w:eastAsia="Arial" w:cstheme="minorHAnsi"/>
                <w:sz w:val="20"/>
                <w:szCs w:val="20"/>
                <w:lang w:val="cs"/>
              </w:rPr>
            </w:pPr>
          </w:p>
        </w:tc>
      </w:tr>
    </w:tbl>
    <w:p w14:paraId="41458744" w14:textId="77777777" w:rsidR="00081C74" w:rsidRDefault="00081C74" w:rsidP="00081C74"/>
    <w:p w14:paraId="236311A6" w14:textId="77777777" w:rsidR="00081C74" w:rsidRPr="00454132" w:rsidRDefault="00081C74" w:rsidP="00454132">
      <w:pPr>
        <w:jc w:val="both"/>
        <w:rPr>
          <w:b/>
          <w:sz w:val="24"/>
          <w:szCs w:val="24"/>
          <w:lang w:val="cs"/>
        </w:rPr>
      </w:pPr>
      <w:r w:rsidRPr="00454132">
        <w:rPr>
          <w:b/>
          <w:sz w:val="24"/>
          <w:szCs w:val="24"/>
          <w:lang w:val="cs"/>
        </w:rPr>
        <w:lastRenderedPageBreak/>
        <w:t>Technické a výkonnostní parametry dodávaných zařízení</w:t>
      </w:r>
    </w:p>
    <w:p w14:paraId="0A01F4C6" w14:textId="2AB02AC0" w:rsidR="00081C74" w:rsidRPr="009364A6" w:rsidRDefault="00081C74" w:rsidP="00F216EA">
      <w:pPr>
        <w:pStyle w:val="Nadpis2"/>
        <w:numPr>
          <w:ilvl w:val="0"/>
          <w:numId w:val="0"/>
        </w:numPr>
        <w:rPr>
          <w:rFonts w:asciiTheme="minorHAnsi" w:hAnsiTheme="minorHAnsi" w:cstheme="minorHAnsi"/>
          <w:sz w:val="20"/>
          <w:szCs w:val="20"/>
        </w:rPr>
      </w:pPr>
      <w:r w:rsidRPr="009364A6">
        <w:rPr>
          <w:rFonts w:asciiTheme="minorHAnsi" w:hAnsiTheme="minorHAnsi" w:cstheme="minorHAnsi"/>
          <w:sz w:val="20"/>
          <w:szCs w:val="20"/>
        </w:rPr>
        <w:t xml:space="preserve">Monitorovací sonda (hardware </w:t>
      </w:r>
      <w:proofErr w:type="spellStart"/>
      <w:r w:rsidRPr="009364A6">
        <w:rPr>
          <w:rFonts w:asciiTheme="minorHAnsi" w:hAnsiTheme="minorHAnsi" w:cstheme="minorHAnsi"/>
          <w:sz w:val="20"/>
          <w:szCs w:val="20"/>
        </w:rPr>
        <w:t>appliance</w:t>
      </w:r>
      <w:proofErr w:type="spellEnd"/>
      <w:r w:rsidRPr="009364A6">
        <w:rPr>
          <w:rFonts w:asciiTheme="minorHAnsi" w:hAnsiTheme="minorHAnsi" w:cstheme="minorHAnsi"/>
          <w:sz w:val="20"/>
          <w:szCs w:val="20"/>
        </w:rPr>
        <w:t>)</w:t>
      </w:r>
    </w:p>
    <w:p w14:paraId="081812FF" w14:textId="1A814D8A" w:rsidR="00081C74" w:rsidRPr="009364A6" w:rsidRDefault="00B80E74" w:rsidP="00081C74">
      <w:pPr>
        <w:rPr>
          <w:rFonts w:cstheme="minorHAnsi"/>
          <w:sz w:val="20"/>
          <w:szCs w:val="20"/>
        </w:rPr>
      </w:pPr>
      <w:r>
        <w:rPr>
          <w:rFonts w:eastAsia="Arial" w:cstheme="minorHAnsi"/>
          <w:sz w:val="20"/>
          <w:szCs w:val="20"/>
          <w:lang w:val="cs"/>
        </w:rPr>
        <w:t>Objednatel</w:t>
      </w:r>
      <w:r w:rsidR="00081C74" w:rsidRPr="009364A6">
        <w:rPr>
          <w:rFonts w:eastAsia="Arial" w:cstheme="minorHAnsi"/>
          <w:sz w:val="20"/>
          <w:szCs w:val="20"/>
          <w:lang w:val="cs"/>
        </w:rPr>
        <w:t xml:space="preserve"> požaduje monitorovací sondu ve formě </w:t>
      </w:r>
      <w:r w:rsidR="00081C74" w:rsidRPr="009364A6">
        <w:rPr>
          <w:rFonts w:eastAsia="Arial" w:cstheme="minorHAnsi"/>
          <w:b/>
          <w:bCs/>
          <w:i/>
          <w:iCs/>
          <w:sz w:val="20"/>
          <w:szCs w:val="20"/>
          <w:lang w:val="cs"/>
        </w:rPr>
        <w:t xml:space="preserve">hardware </w:t>
      </w:r>
      <w:proofErr w:type="spellStart"/>
      <w:r w:rsidR="00081C74" w:rsidRPr="009364A6">
        <w:rPr>
          <w:rFonts w:eastAsia="Arial" w:cstheme="minorHAnsi"/>
          <w:b/>
          <w:bCs/>
          <w:i/>
          <w:iCs/>
          <w:sz w:val="20"/>
          <w:szCs w:val="20"/>
          <w:lang w:val="cs"/>
        </w:rPr>
        <w:t>appliance</w:t>
      </w:r>
      <w:proofErr w:type="spellEnd"/>
      <w:r w:rsidR="00081C74" w:rsidRPr="009364A6">
        <w:rPr>
          <w:rFonts w:eastAsia="Arial" w:cstheme="minorHAnsi"/>
          <w:sz w:val="20"/>
          <w:szCs w:val="20"/>
          <w:lang w:val="cs"/>
        </w:rPr>
        <w:t xml:space="preserve">, specializované zařízení v provedení tzv. </w:t>
      </w:r>
      <w:proofErr w:type="spellStart"/>
      <w:r w:rsidR="00081C74" w:rsidRPr="009364A6">
        <w:rPr>
          <w:rFonts w:eastAsia="Arial" w:cstheme="minorHAnsi"/>
          <w:sz w:val="20"/>
          <w:szCs w:val="20"/>
          <w:lang w:val="cs"/>
        </w:rPr>
        <w:t>rack-mount</w:t>
      </w:r>
      <w:proofErr w:type="spellEnd"/>
      <w:r w:rsidR="00081C74" w:rsidRPr="009364A6">
        <w:rPr>
          <w:rFonts w:eastAsia="Arial" w:cstheme="minorHAnsi"/>
          <w:sz w:val="20"/>
          <w:szCs w:val="20"/>
          <w:lang w:val="cs"/>
        </w:rPr>
        <w:t xml:space="preserve"> serveru vybavené síťovými rozhraními pro příjem kopie síťového provozu z tzv. </w:t>
      </w:r>
      <w:proofErr w:type="spellStart"/>
      <w:r w:rsidR="00081C74" w:rsidRPr="009364A6">
        <w:rPr>
          <w:rFonts w:eastAsia="Arial" w:cstheme="minorHAnsi"/>
          <w:sz w:val="20"/>
          <w:szCs w:val="20"/>
          <w:lang w:val="cs"/>
        </w:rPr>
        <w:t>mirror</w:t>
      </w:r>
      <w:proofErr w:type="spellEnd"/>
      <w:r w:rsidR="00081C74" w:rsidRPr="009364A6">
        <w:rPr>
          <w:rFonts w:eastAsia="Arial" w:cstheme="minorHAnsi"/>
          <w:sz w:val="20"/>
          <w:szCs w:val="20"/>
          <w:lang w:val="cs"/>
        </w:rPr>
        <w:t xml:space="preserve"> portů musí umožňovat generování metadat o síťovém provozu a jejich odesílání na tzv. kolektor.</w:t>
      </w:r>
    </w:p>
    <w:p w14:paraId="1E9D638E" w14:textId="50460EBC" w:rsidR="00081C74" w:rsidRPr="009364A6" w:rsidRDefault="00081C74" w:rsidP="00081C74">
      <w:pPr>
        <w:rPr>
          <w:sz w:val="20"/>
          <w:szCs w:val="20"/>
        </w:rPr>
      </w:pPr>
      <w:r w:rsidRPr="009364A6">
        <w:rPr>
          <w:b/>
          <w:bCs/>
          <w:sz w:val="20"/>
          <w:szCs w:val="20"/>
        </w:rPr>
        <w:t xml:space="preserve">Tabulka požadavků na Monitorovací sondu </w:t>
      </w:r>
      <w:r w:rsidRPr="009364A6">
        <w:rPr>
          <w:b/>
          <w:bCs/>
          <w:sz w:val="20"/>
          <w:szCs w:val="20"/>
          <w:lang w:val="cs"/>
        </w:rPr>
        <w:t xml:space="preserve">(hardware </w:t>
      </w:r>
      <w:proofErr w:type="spellStart"/>
      <w:r w:rsidRPr="009364A6">
        <w:rPr>
          <w:b/>
          <w:bCs/>
          <w:sz w:val="20"/>
          <w:szCs w:val="20"/>
          <w:lang w:val="cs"/>
        </w:rPr>
        <w:t>appliance</w:t>
      </w:r>
      <w:proofErr w:type="spellEnd"/>
      <w:r w:rsidRPr="009364A6">
        <w:rPr>
          <w:b/>
          <w:bCs/>
          <w:sz w:val="20"/>
          <w:szCs w:val="20"/>
          <w:lang w:val="cs"/>
        </w:rPr>
        <w: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63"/>
        <w:gridCol w:w="1218"/>
        <w:gridCol w:w="1083"/>
        <w:gridCol w:w="947"/>
        <w:gridCol w:w="2787"/>
      </w:tblGrid>
      <w:tr w:rsidR="00081C74" w:rsidRPr="008F0012" w14:paraId="28FCEB5B" w14:textId="77777777" w:rsidTr="009E6564">
        <w:trPr>
          <w:trHeight w:val="427"/>
        </w:trPr>
        <w:tc>
          <w:tcPr>
            <w:tcW w:w="2198" w:type="pct"/>
            <w:gridSpan w:val="2"/>
            <w:shd w:val="clear" w:color="auto" w:fill="auto"/>
            <w:tcMar>
              <w:top w:w="100" w:type="dxa"/>
              <w:left w:w="100" w:type="dxa"/>
              <w:bottom w:w="100" w:type="dxa"/>
              <w:right w:w="100" w:type="dxa"/>
            </w:tcMar>
            <w:vAlign w:val="center"/>
          </w:tcPr>
          <w:p w14:paraId="17010ACA" w14:textId="77777777" w:rsidR="00081C74" w:rsidRPr="008F0012" w:rsidRDefault="00081C74" w:rsidP="009E6564">
            <w:pPr>
              <w:widowControl w:val="0"/>
              <w:rPr>
                <w:rFonts w:cstheme="minorHAnsi"/>
                <w:b/>
                <w:sz w:val="20"/>
                <w:szCs w:val="20"/>
              </w:rPr>
            </w:pPr>
            <w:r>
              <w:rPr>
                <w:rFonts w:cstheme="minorHAnsi"/>
                <w:color w:val="000000"/>
                <w:sz w:val="20"/>
                <w:szCs w:val="20"/>
              </w:rPr>
              <w:t>Konkrétní typové označení a název nabízené komponenty</w:t>
            </w:r>
          </w:p>
        </w:tc>
        <w:tc>
          <w:tcPr>
            <w:tcW w:w="2802" w:type="pct"/>
            <w:gridSpan w:val="3"/>
            <w:shd w:val="clear" w:color="auto" w:fill="auto"/>
            <w:tcMar>
              <w:top w:w="100" w:type="dxa"/>
              <w:left w:w="100" w:type="dxa"/>
              <w:bottom w:w="100" w:type="dxa"/>
              <w:right w:w="100" w:type="dxa"/>
            </w:tcMar>
            <w:vAlign w:val="center"/>
          </w:tcPr>
          <w:p w14:paraId="1E07B6CF" w14:textId="77777777" w:rsidR="00081C74" w:rsidRPr="008F0012" w:rsidRDefault="00081C74" w:rsidP="009E6564">
            <w:pPr>
              <w:widowControl w:val="0"/>
              <w:pBdr>
                <w:top w:val="nil"/>
                <w:left w:val="nil"/>
                <w:bottom w:val="nil"/>
                <w:right w:val="nil"/>
                <w:between w:val="nil"/>
              </w:pBdr>
              <w:rPr>
                <w:rFonts w:cstheme="minorHAnsi"/>
                <w:b/>
                <w:sz w:val="20"/>
                <w:szCs w:val="20"/>
              </w:rPr>
            </w:pPr>
          </w:p>
        </w:tc>
      </w:tr>
      <w:tr w:rsidR="00081C74" w:rsidRPr="008F0012" w14:paraId="45B20CF1" w14:textId="77777777" w:rsidTr="009E6564">
        <w:tc>
          <w:tcPr>
            <w:tcW w:w="2198" w:type="pct"/>
            <w:gridSpan w:val="2"/>
            <w:shd w:val="clear" w:color="auto" w:fill="auto"/>
            <w:tcMar>
              <w:top w:w="100" w:type="dxa"/>
              <w:left w:w="100" w:type="dxa"/>
              <w:bottom w:w="100" w:type="dxa"/>
              <w:right w:w="100" w:type="dxa"/>
            </w:tcMar>
            <w:vAlign w:val="center"/>
          </w:tcPr>
          <w:p w14:paraId="09DDD8D4" w14:textId="77777777" w:rsidR="00081C74" w:rsidRPr="008F0012" w:rsidRDefault="00081C74" w:rsidP="009E6564">
            <w:pPr>
              <w:widowControl w:val="0"/>
              <w:rPr>
                <w:rFonts w:cstheme="minorHAnsi"/>
                <w:b/>
                <w:sz w:val="20"/>
                <w:szCs w:val="20"/>
              </w:rPr>
            </w:pPr>
            <w:r>
              <w:rPr>
                <w:rFonts w:cstheme="minorHAnsi"/>
                <w:color w:val="000000"/>
                <w:sz w:val="20"/>
                <w:szCs w:val="20"/>
              </w:rPr>
              <w:t>Výrobce nabízené komponenty</w:t>
            </w:r>
          </w:p>
        </w:tc>
        <w:tc>
          <w:tcPr>
            <w:tcW w:w="2802" w:type="pct"/>
            <w:gridSpan w:val="3"/>
            <w:shd w:val="clear" w:color="auto" w:fill="auto"/>
            <w:tcMar>
              <w:top w:w="100" w:type="dxa"/>
              <w:left w:w="100" w:type="dxa"/>
              <w:bottom w:w="100" w:type="dxa"/>
              <w:right w:w="100" w:type="dxa"/>
            </w:tcMar>
            <w:vAlign w:val="center"/>
          </w:tcPr>
          <w:p w14:paraId="1ED3FD88" w14:textId="77777777" w:rsidR="00081C74" w:rsidRPr="008F0012" w:rsidRDefault="00081C74" w:rsidP="009E6564">
            <w:pPr>
              <w:widowControl w:val="0"/>
              <w:pBdr>
                <w:top w:val="nil"/>
                <w:left w:val="nil"/>
                <w:bottom w:val="nil"/>
                <w:right w:val="nil"/>
                <w:between w:val="nil"/>
              </w:pBdr>
              <w:rPr>
                <w:rFonts w:cstheme="minorHAnsi"/>
                <w:b/>
                <w:sz w:val="20"/>
                <w:szCs w:val="20"/>
              </w:rPr>
            </w:pPr>
          </w:p>
        </w:tc>
      </w:tr>
      <w:tr w:rsidR="00081C74" w:rsidRPr="008F0012" w14:paraId="3A31525D" w14:textId="77777777" w:rsidTr="009E6564">
        <w:tc>
          <w:tcPr>
            <w:tcW w:w="1490" w:type="pct"/>
            <w:shd w:val="clear" w:color="auto" w:fill="D9D9D9" w:themeFill="background1" w:themeFillShade="D9"/>
            <w:tcMar>
              <w:top w:w="100" w:type="dxa"/>
              <w:left w:w="100" w:type="dxa"/>
              <w:bottom w:w="100" w:type="dxa"/>
              <w:right w:w="100" w:type="dxa"/>
            </w:tcMar>
            <w:vAlign w:val="center"/>
          </w:tcPr>
          <w:p w14:paraId="5AA75EC7" w14:textId="77777777" w:rsidR="00081C74" w:rsidRPr="008F0012" w:rsidRDefault="00081C74" w:rsidP="009E6564">
            <w:pPr>
              <w:widowControl w:val="0"/>
              <w:pBdr>
                <w:top w:val="nil"/>
                <w:left w:val="nil"/>
                <w:bottom w:val="nil"/>
                <w:right w:val="nil"/>
                <w:between w:val="nil"/>
              </w:pBdr>
              <w:rPr>
                <w:rFonts w:cstheme="minorHAnsi"/>
                <w:b/>
                <w:sz w:val="20"/>
                <w:szCs w:val="20"/>
              </w:rPr>
            </w:pPr>
            <w:r w:rsidRPr="008F0012">
              <w:rPr>
                <w:rFonts w:eastAsia="Arial" w:cstheme="minorHAnsi"/>
                <w:b/>
                <w:sz w:val="20"/>
                <w:szCs w:val="20"/>
                <w:lang w:val="cs"/>
              </w:rPr>
              <w:t>Požadované parametry</w:t>
            </w:r>
          </w:p>
        </w:tc>
        <w:tc>
          <w:tcPr>
            <w:tcW w:w="708" w:type="pct"/>
            <w:shd w:val="clear" w:color="auto" w:fill="D9D9D9" w:themeFill="background1" w:themeFillShade="D9"/>
            <w:tcMar>
              <w:top w:w="100" w:type="dxa"/>
              <w:left w:w="100" w:type="dxa"/>
              <w:bottom w:w="100" w:type="dxa"/>
              <w:right w:w="100" w:type="dxa"/>
            </w:tcMar>
            <w:vAlign w:val="center"/>
          </w:tcPr>
          <w:p w14:paraId="61EBE157" w14:textId="2C915E55" w:rsidR="00081C74" w:rsidRPr="008F0012" w:rsidRDefault="00081C74" w:rsidP="009E6564">
            <w:pPr>
              <w:widowControl w:val="0"/>
              <w:rPr>
                <w:rFonts w:cstheme="minorHAnsi"/>
                <w:b/>
                <w:sz w:val="20"/>
                <w:szCs w:val="20"/>
              </w:rPr>
            </w:pPr>
            <w:r w:rsidRPr="008F0012">
              <w:rPr>
                <w:rFonts w:cstheme="minorHAnsi"/>
                <w:b/>
                <w:sz w:val="20"/>
                <w:szCs w:val="20"/>
              </w:rPr>
              <w:t>Požadovaná hodnota</w:t>
            </w:r>
            <w:r w:rsidR="00DC5484">
              <w:rPr>
                <w:rFonts w:cstheme="minorHAnsi"/>
                <w:b/>
                <w:sz w:val="20"/>
                <w:szCs w:val="20"/>
              </w:rPr>
              <w:t xml:space="preserve"> (minimálně)</w:t>
            </w:r>
          </w:p>
        </w:tc>
        <w:tc>
          <w:tcPr>
            <w:tcW w:w="630" w:type="pct"/>
            <w:shd w:val="clear" w:color="auto" w:fill="D9D9D9" w:themeFill="background1" w:themeFillShade="D9"/>
            <w:tcMar>
              <w:top w:w="100" w:type="dxa"/>
              <w:left w:w="100" w:type="dxa"/>
              <w:bottom w:w="100" w:type="dxa"/>
              <w:right w:w="100" w:type="dxa"/>
            </w:tcMar>
            <w:vAlign w:val="center"/>
          </w:tcPr>
          <w:p w14:paraId="3130B9C5" w14:textId="77777777" w:rsidR="00081C74" w:rsidRPr="008F0012" w:rsidRDefault="00081C74" w:rsidP="009E6564">
            <w:pPr>
              <w:widowControl w:val="0"/>
              <w:pBdr>
                <w:top w:val="nil"/>
                <w:left w:val="nil"/>
                <w:bottom w:val="nil"/>
                <w:right w:val="nil"/>
                <w:between w:val="nil"/>
              </w:pBdr>
              <w:rPr>
                <w:rFonts w:cstheme="minorHAnsi"/>
                <w:b/>
                <w:sz w:val="20"/>
                <w:szCs w:val="20"/>
              </w:rPr>
            </w:pPr>
            <w:r w:rsidRPr="008F0012">
              <w:rPr>
                <w:rFonts w:cstheme="minorHAnsi"/>
                <w:b/>
                <w:sz w:val="20"/>
                <w:szCs w:val="20"/>
              </w:rPr>
              <w:t>Splněno (ANO/NE)</w:t>
            </w:r>
          </w:p>
        </w:tc>
        <w:tc>
          <w:tcPr>
            <w:tcW w:w="551" w:type="pct"/>
            <w:shd w:val="clear" w:color="auto" w:fill="D9D9D9" w:themeFill="background1" w:themeFillShade="D9"/>
            <w:tcMar>
              <w:top w:w="100" w:type="dxa"/>
              <w:left w:w="100" w:type="dxa"/>
              <w:bottom w:w="100" w:type="dxa"/>
              <w:right w:w="100" w:type="dxa"/>
            </w:tcMar>
            <w:vAlign w:val="center"/>
          </w:tcPr>
          <w:p w14:paraId="35539B60" w14:textId="77777777" w:rsidR="00081C74" w:rsidRPr="008F0012" w:rsidRDefault="00081C74" w:rsidP="009E6564">
            <w:pPr>
              <w:widowControl w:val="0"/>
              <w:pBdr>
                <w:top w:val="nil"/>
                <w:left w:val="nil"/>
                <w:bottom w:val="nil"/>
                <w:right w:val="nil"/>
                <w:between w:val="nil"/>
              </w:pBdr>
              <w:rPr>
                <w:rFonts w:cstheme="minorHAnsi"/>
                <w:b/>
                <w:sz w:val="20"/>
                <w:szCs w:val="20"/>
              </w:rPr>
            </w:pPr>
            <w:r w:rsidRPr="008F0012">
              <w:rPr>
                <w:rFonts w:cstheme="minorHAnsi"/>
                <w:b/>
                <w:sz w:val="20"/>
                <w:szCs w:val="20"/>
              </w:rPr>
              <w:t>Skutečná hodnota</w:t>
            </w:r>
          </w:p>
        </w:tc>
        <w:tc>
          <w:tcPr>
            <w:tcW w:w="1621" w:type="pct"/>
            <w:shd w:val="clear" w:color="auto" w:fill="D9D9D9" w:themeFill="background1" w:themeFillShade="D9"/>
            <w:tcMar>
              <w:top w:w="100" w:type="dxa"/>
              <w:left w:w="100" w:type="dxa"/>
              <w:bottom w:w="100" w:type="dxa"/>
              <w:right w:w="100" w:type="dxa"/>
            </w:tcMar>
            <w:vAlign w:val="center"/>
          </w:tcPr>
          <w:p w14:paraId="637C7F6D" w14:textId="507C6BF2" w:rsidR="00081C74" w:rsidRPr="008F0012" w:rsidRDefault="00DC5484" w:rsidP="009E6564">
            <w:pPr>
              <w:widowControl w:val="0"/>
              <w:pBdr>
                <w:top w:val="nil"/>
                <w:left w:val="nil"/>
                <w:bottom w:val="nil"/>
                <w:right w:val="nil"/>
                <w:between w:val="nil"/>
              </w:pBdr>
              <w:rPr>
                <w:rFonts w:cstheme="minorHAnsi"/>
                <w:b/>
                <w:sz w:val="20"/>
                <w:szCs w:val="20"/>
              </w:rPr>
            </w:pPr>
            <w:r>
              <w:rPr>
                <w:rFonts w:eastAsia="Arial" w:cstheme="minorHAnsi"/>
                <w:b/>
                <w:sz w:val="20"/>
                <w:szCs w:val="20"/>
                <w:lang w:val="cs"/>
              </w:rPr>
              <w:t xml:space="preserve">Popis / </w:t>
            </w:r>
            <w:r w:rsidRPr="002E412D">
              <w:rPr>
                <w:rFonts w:eastAsia="Arial" w:cstheme="minorHAnsi"/>
                <w:b/>
                <w:sz w:val="20"/>
                <w:szCs w:val="20"/>
                <w:lang w:val="cs"/>
              </w:rPr>
              <w:t>Dokumentace (odkaz)</w:t>
            </w:r>
          </w:p>
        </w:tc>
      </w:tr>
      <w:tr w:rsidR="00081C74" w:rsidRPr="008F0012" w14:paraId="06BA551B" w14:textId="77777777" w:rsidTr="009E6564">
        <w:tc>
          <w:tcPr>
            <w:tcW w:w="1490" w:type="pct"/>
            <w:shd w:val="clear" w:color="auto" w:fill="auto"/>
            <w:tcMar>
              <w:top w:w="100" w:type="dxa"/>
              <w:left w:w="100" w:type="dxa"/>
              <w:bottom w:w="100" w:type="dxa"/>
              <w:right w:w="100" w:type="dxa"/>
            </w:tcMar>
            <w:vAlign w:val="center"/>
          </w:tcPr>
          <w:p w14:paraId="1131847E" w14:textId="0C820149" w:rsidR="00081C74" w:rsidRPr="008F0012" w:rsidRDefault="00081C74" w:rsidP="009E6564">
            <w:pPr>
              <w:widowControl w:val="0"/>
              <w:pBdr>
                <w:top w:val="nil"/>
                <w:left w:val="nil"/>
                <w:bottom w:val="nil"/>
                <w:right w:val="nil"/>
                <w:between w:val="nil"/>
              </w:pBdr>
              <w:rPr>
                <w:rFonts w:cstheme="minorHAnsi"/>
                <w:sz w:val="20"/>
                <w:szCs w:val="20"/>
              </w:rPr>
            </w:pPr>
            <w:r w:rsidRPr="008F0012">
              <w:rPr>
                <w:rFonts w:cstheme="minorHAnsi"/>
                <w:sz w:val="20"/>
                <w:szCs w:val="20"/>
              </w:rPr>
              <w:t xml:space="preserve">Monitorovací port s propustností </w:t>
            </w:r>
            <w:r w:rsidR="00DC5484">
              <w:rPr>
                <w:rFonts w:cstheme="minorHAnsi"/>
                <w:sz w:val="20"/>
                <w:szCs w:val="20"/>
              </w:rPr>
              <w:t xml:space="preserve">min. </w:t>
            </w:r>
            <w:r w:rsidRPr="008F0012">
              <w:rPr>
                <w:rFonts w:cstheme="minorHAnsi"/>
                <w:sz w:val="20"/>
                <w:szCs w:val="20"/>
              </w:rPr>
              <w:t>10Gbps a rozhraním SFP+</w:t>
            </w:r>
          </w:p>
        </w:tc>
        <w:tc>
          <w:tcPr>
            <w:tcW w:w="708" w:type="pct"/>
            <w:shd w:val="clear" w:color="auto" w:fill="auto"/>
            <w:tcMar>
              <w:top w:w="100" w:type="dxa"/>
              <w:left w:w="100" w:type="dxa"/>
              <w:bottom w:w="100" w:type="dxa"/>
              <w:right w:w="100" w:type="dxa"/>
            </w:tcMar>
            <w:vAlign w:val="center"/>
          </w:tcPr>
          <w:p w14:paraId="33B48CEC" w14:textId="77777777" w:rsidR="00081C74" w:rsidRPr="008F0012" w:rsidRDefault="00081C74" w:rsidP="009E6564">
            <w:pPr>
              <w:widowControl w:val="0"/>
              <w:pBdr>
                <w:top w:val="nil"/>
                <w:left w:val="nil"/>
                <w:bottom w:val="nil"/>
                <w:right w:val="nil"/>
                <w:between w:val="nil"/>
              </w:pBdr>
              <w:rPr>
                <w:rFonts w:cstheme="minorHAnsi"/>
                <w:sz w:val="20"/>
                <w:szCs w:val="20"/>
              </w:rPr>
            </w:pPr>
            <w:r w:rsidRPr="008F0012">
              <w:rPr>
                <w:rFonts w:cstheme="minorHAnsi"/>
                <w:sz w:val="20"/>
                <w:szCs w:val="20"/>
              </w:rPr>
              <w:t>2</w:t>
            </w:r>
          </w:p>
        </w:tc>
        <w:tc>
          <w:tcPr>
            <w:tcW w:w="630" w:type="pct"/>
            <w:shd w:val="clear" w:color="auto" w:fill="auto"/>
            <w:tcMar>
              <w:top w:w="100" w:type="dxa"/>
              <w:left w:w="100" w:type="dxa"/>
              <w:bottom w:w="100" w:type="dxa"/>
              <w:right w:w="100" w:type="dxa"/>
            </w:tcMar>
            <w:vAlign w:val="center"/>
          </w:tcPr>
          <w:p w14:paraId="308F0796" w14:textId="77777777" w:rsidR="00081C74" w:rsidRPr="008F0012" w:rsidRDefault="00081C74" w:rsidP="009E6564">
            <w:pPr>
              <w:widowControl w:val="0"/>
              <w:pBdr>
                <w:top w:val="nil"/>
                <w:left w:val="nil"/>
                <w:bottom w:val="nil"/>
                <w:right w:val="nil"/>
                <w:between w:val="nil"/>
              </w:pBdr>
              <w:rPr>
                <w:rFonts w:cstheme="minorHAnsi"/>
                <w:sz w:val="20"/>
                <w:szCs w:val="20"/>
              </w:rPr>
            </w:pPr>
          </w:p>
        </w:tc>
        <w:tc>
          <w:tcPr>
            <w:tcW w:w="551" w:type="pct"/>
            <w:shd w:val="clear" w:color="auto" w:fill="auto"/>
            <w:tcMar>
              <w:top w:w="100" w:type="dxa"/>
              <w:left w:w="100" w:type="dxa"/>
              <w:bottom w:w="100" w:type="dxa"/>
              <w:right w:w="100" w:type="dxa"/>
            </w:tcMar>
            <w:vAlign w:val="center"/>
          </w:tcPr>
          <w:p w14:paraId="7A22D4C3" w14:textId="77777777" w:rsidR="00081C74" w:rsidRPr="008F0012" w:rsidRDefault="00081C74" w:rsidP="009E6564">
            <w:pPr>
              <w:widowControl w:val="0"/>
              <w:pBdr>
                <w:top w:val="nil"/>
                <w:left w:val="nil"/>
                <w:bottom w:val="nil"/>
                <w:right w:val="nil"/>
                <w:between w:val="nil"/>
              </w:pBdr>
              <w:rPr>
                <w:rFonts w:cstheme="minorHAnsi"/>
                <w:sz w:val="20"/>
                <w:szCs w:val="20"/>
              </w:rPr>
            </w:pPr>
          </w:p>
        </w:tc>
        <w:tc>
          <w:tcPr>
            <w:tcW w:w="1621" w:type="pct"/>
            <w:shd w:val="clear" w:color="auto" w:fill="auto"/>
            <w:tcMar>
              <w:top w:w="100" w:type="dxa"/>
              <w:left w:w="100" w:type="dxa"/>
              <w:bottom w:w="100" w:type="dxa"/>
              <w:right w:w="100" w:type="dxa"/>
            </w:tcMar>
            <w:vAlign w:val="center"/>
          </w:tcPr>
          <w:p w14:paraId="254943CA" w14:textId="77777777" w:rsidR="00081C74" w:rsidRPr="008F0012" w:rsidRDefault="00081C74" w:rsidP="009E6564">
            <w:pPr>
              <w:widowControl w:val="0"/>
              <w:pBdr>
                <w:top w:val="nil"/>
                <w:left w:val="nil"/>
                <w:bottom w:val="nil"/>
                <w:right w:val="nil"/>
                <w:between w:val="nil"/>
              </w:pBdr>
              <w:rPr>
                <w:rFonts w:cstheme="minorHAnsi"/>
                <w:sz w:val="20"/>
                <w:szCs w:val="20"/>
              </w:rPr>
            </w:pPr>
          </w:p>
        </w:tc>
      </w:tr>
      <w:tr w:rsidR="00081C74" w:rsidRPr="008F0012" w14:paraId="29E01F8B" w14:textId="77777777" w:rsidTr="009E6564">
        <w:tc>
          <w:tcPr>
            <w:tcW w:w="1490" w:type="pct"/>
            <w:shd w:val="clear" w:color="auto" w:fill="auto"/>
            <w:tcMar>
              <w:top w:w="100" w:type="dxa"/>
              <w:left w:w="100" w:type="dxa"/>
              <w:bottom w:w="100" w:type="dxa"/>
              <w:right w:w="100" w:type="dxa"/>
            </w:tcMar>
            <w:vAlign w:val="center"/>
          </w:tcPr>
          <w:p w14:paraId="355FB38B" w14:textId="77777777" w:rsidR="00081C74" w:rsidRPr="008F0012" w:rsidRDefault="00081C74" w:rsidP="009E6564">
            <w:pPr>
              <w:widowControl w:val="0"/>
              <w:pBdr>
                <w:top w:val="nil"/>
                <w:left w:val="nil"/>
                <w:bottom w:val="nil"/>
                <w:right w:val="nil"/>
                <w:between w:val="nil"/>
              </w:pBdr>
              <w:rPr>
                <w:rFonts w:cstheme="minorHAnsi"/>
                <w:sz w:val="20"/>
                <w:szCs w:val="20"/>
              </w:rPr>
            </w:pPr>
            <w:r w:rsidRPr="008F0012">
              <w:rPr>
                <w:rFonts w:cstheme="minorHAnsi"/>
                <w:sz w:val="20"/>
                <w:szCs w:val="20"/>
              </w:rPr>
              <w:t>Výkon v milionech paketů za vteřinu na 1 monitorovací port</w:t>
            </w:r>
          </w:p>
        </w:tc>
        <w:tc>
          <w:tcPr>
            <w:tcW w:w="708" w:type="pct"/>
            <w:shd w:val="clear" w:color="auto" w:fill="auto"/>
            <w:tcMar>
              <w:top w:w="100" w:type="dxa"/>
              <w:left w:w="100" w:type="dxa"/>
              <w:bottom w:w="100" w:type="dxa"/>
              <w:right w:w="100" w:type="dxa"/>
            </w:tcMar>
            <w:vAlign w:val="center"/>
          </w:tcPr>
          <w:p w14:paraId="3377A0F5" w14:textId="77777777" w:rsidR="00081C74" w:rsidRPr="008F0012" w:rsidRDefault="00081C74" w:rsidP="009E6564">
            <w:pPr>
              <w:widowControl w:val="0"/>
              <w:pBdr>
                <w:top w:val="nil"/>
                <w:left w:val="nil"/>
                <w:bottom w:val="nil"/>
                <w:right w:val="nil"/>
                <w:between w:val="nil"/>
              </w:pBdr>
              <w:rPr>
                <w:rFonts w:cstheme="minorHAnsi"/>
                <w:sz w:val="20"/>
                <w:szCs w:val="20"/>
              </w:rPr>
            </w:pPr>
            <w:r w:rsidRPr="008F0012">
              <w:rPr>
                <w:rFonts w:cstheme="minorHAnsi"/>
                <w:sz w:val="20"/>
                <w:szCs w:val="20"/>
              </w:rPr>
              <w:t>1,48</w:t>
            </w:r>
          </w:p>
        </w:tc>
        <w:tc>
          <w:tcPr>
            <w:tcW w:w="630" w:type="pct"/>
            <w:shd w:val="clear" w:color="auto" w:fill="auto"/>
            <w:tcMar>
              <w:top w:w="100" w:type="dxa"/>
              <w:left w:w="100" w:type="dxa"/>
              <w:bottom w:w="100" w:type="dxa"/>
              <w:right w:w="100" w:type="dxa"/>
            </w:tcMar>
            <w:vAlign w:val="center"/>
          </w:tcPr>
          <w:p w14:paraId="0F669918" w14:textId="77777777" w:rsidR="00081C74" w:rsidRPr="008F0012" w:rsidRDefault="00081C74" w:rsidP="009E6564">
            <w:pPr>
              <w:widowControl w:val="0"/>
              <w:pBdr>
                <w:top w:val="nil"/>
                <w:left w:val="nil"/>
                <w:bottom w:val="nil"/>
                <w:right w:val="nil"/>
                <w:between w:val="nil"/>
              </w:pBdr>
              <w:rPr>
                <w:rFonts w:cstheme="minorHAnsi"/>
                <w:sz w:val="20"/>
                <w:szCs w:val="20"/>
              </w:rPr>
            </w:pPr>
          </w:p>
        </w:tc>
        <w:tc>
          <w:tcPr>
            <w:tcW w:w="551" w:type="pct"/>
            <w:shd w:val="clear" w:color="auto" w:fill="auto"/>
            <w:tcMar>
              <w:top w:w="100" w:type="dxa"/>
              <w:left w:w="100" w:type="dxa"/>
              <w:bottom w:w="100" w:type="dxa"/>
              <w:right w:w="100" w:type="dxa"/>
            </w:tcMar>
            <w:vAlign w:val="center"/>
          </w:tcPr>
          <w:p w14:paraId="6E0BE922" w14:textId="77777777" w:rsidR="00081C74" w:rsidRPr="008F0012" w:rsidRDefault="00081C74" w:rsidP="009E6564">
            <w:pPr>
              <w:widowControl w:val="0"/>
              <w:pBdr>
                <w:top w:val="nil"/>
                <w:left w:val="nil"/>
                <w:bottom w:val="nil"/>
                <w:right w:val="nil"/>
                <w:between w:val="nil"/>
              </w:pBdr>
              <w:rPr>
                <w:rFonts w:cstheme="minorHAnsi"/>
                <w:sz w:val="20"/>
                <w:szCs w:val="20"/>
              </w:rPr>
            </w:pPr>
          </w:p>
        </w:tc>
        <w:tc>
          <w:tcPr>
            <w:tcW w:w="1621" w:type="pct"/>
            <w:shd w:val="clear" w:color="auto" w:fill="auto"/>
            <w:tcMar>
              <w:top w:w="100" w:type="dxa"/>
              <w:left w:w="100" w:type="dxa"/>
              <w:bottom w:w="100" w:type="dxa"/>
              <w:right w:w="100" w:type="dxa"/>
            </w:tcMar>
            <w:vAlign w:val="center"/>
          </w:tcPr>
          <w:p w14:paraId="59FBBF20" w14:textId="77777777" w:rsidR="00081C74" w:rsidRPr="008F0012" w:rsidRDefault="00081C74" w:rsidP="009E6564">
            <w:pPr>
              <w:widowControl w:val="0"/>
              <w:pBdr>
                <w:top w:val="nil"/>
                <w:left w:val="nil"/>
                <w:bottom w:val="nil"/>
                <w:right w:val="nil"/>
                <w:between w:val="nil"/>
              </w:pBdr>
              <w:rPr>
                <w:rFonts w:cstheme="minorHAnsi"/>
                <w:sz w:val="20"/>
                <w:szCs w:val="20"/>
              </w:rPr>
            </w:pPr>
          </w:p>
        </w:tc>
      </w:tr>
      <w:tr w:rsidR="00081C74" w:rsidRPr="008F0012" w14:paraId="185EBB71" w14:textId="77777777" w:rsidTr="009E6564">
        <w:tc>
          <w:tcPr>
            <w:tcW w:w="1490" w:type="pct"/>
            <w:shd w:val="clear" w:color="auto" w:fill="auto"/>
            <w:tcMar>
              <w:top w:w="100" w:type="dxa"/>
              <w:left w:w="100" w:type="dxa"/>
              <w:bottom w:w="100" w:type="dxa"/>
              <w:right w:w="100" w:type="dxa"/>
            </w:tcMar>
            <w:vAlign w:val="center"/>
          </w:tcPr>
          <w:p w14:paraId="1626E713" w14:textId="77777777" w:rsidR="00081C74" w:rsidRPr="008F0012" w:rsidRDefault="00081C74" w:rsidP="009E6564">
            <w:pPr>
              <w:widowControl w:val="0"/>
              <w:rPr>
                <w:rFonts w:cstheme="minorHAnsi"/>
                <w:sz w:val="20"/>
                <w:szCs w:val="20"/>
              </w:rPr>
            </w:pPr>
            <w:r w:rsidRPr="008F0012">
              <w:rPr>
                <w:rFonts w:cstheme="minorHAnsi"/>
                <w:sz w:val="20"/>
                <w:szCs w:val="20"/>
              </w:rPr>
              <w:t>Výkon v milionech paketů za vteřinu na celé zařízení</w:t>
            </w:r>
          </w:p>
        </w:tc>
        <w:tc>
          <w:tcPr>
            <w:tcW w:w="708" w:type="pct"/>
            <w:shd w:val="clear" w:color="auto" w:fill="auto"/>
            <w:tcMar>
              <w:top w:w="100" w:type="dxa"/>
              <w:left w:w="100" w:type="dxa"/>
              <w:bottom w:w="100" w:type="dxa"/>
              <w:right w:w="100" w:type="dxa"/>
            </w:tcMar>
            <w:vAlign w:val="center"/>
          </w:tcPr>
          <w:p w14:paraId="6D7B73A1" w14:textId="77777777" w:rsidR="00081C74" w:rsidRPr="008F0012" w:rsidRDefault="00081C74" w:rsidP="009E6564">
            <w:pPr>
              <w:widowControl w:val="0"/>
              <w:pBdr>
                <w:top w:val="nil"/>
                <w:left w:val="nil"/>
                <w:bottom w:val="nil"/>
                <w:right w:val="nil"/>
                <w:between w:val="nil"/>
              </w:pBdr>
              <w:rPr>
                <w:rFonts w:cstheme="minorHAnsi"/>
                <w:sz w:val="20"/>
                <w:szCs w:val="20"/>
              </w:rPr>
            </w:pPr>
            <w:r w:rsidRPr="008F0012">
              <w:rPr>
                <w:rFonts w:cstheme="minorHAnsi"/>
                <w:sz w:val="20"/>
                <w:szCs w:val="20"/>
              </w:rPr>
              <w:t>2,96</w:t>
            </w:r>
          </w:p>
        </w:tc>
        <w:tc>
          <w:tcPr>
            <w:tcW w:w="630" w:type="pct"/>
            <w:shd w:val="clear" w:color="auto" w:fill="auto"/>
            <w:tcMar>
              <w:top w:w="100" w:type="dxa"/>
              <w:left w:w="100" w:type="dxa"/>
              <w:bottom w:w="100" w:type="dxa"/>
              <w:right w:w="100" w:type="dxa"/>
            </w:tcMar>
            <w:vAlign w:val="center"/>
          </w:tcPr>
          <w:p w14:paraId="340FDC61" w14:textId="77777777" w:rsidR="00081C74" w:rsidRPr="008F0012" w:rsidRDefault="00081C74" w:rsidP="009E6564">
            <w:pPr>
              <w:widowControl w:val="0"/>
              <w:pBdr>
                <w:top w:val="nil"/>
                <w:left w:val="nil"/>
                <w:bottom w:val="nil"/>
                <w:right w:val="nil"/>
                <w:between w:val="nil"/>
              </w:pBdr>
              <w:rPr>
                <w:rFonts w:cstheme="minorHAnsi"/>
                <w:sz w:val="20"/>
                <w:szCs w:val="20"/>
              </w:rPr>
            </w:pPr>
          </w:p>
        </w:tc>
        <w:tc>
          <w:tcPr>
            <w:tcW w:w="551" w:type="pct"/>
            <w:shd w:val="clear" w:color="auto" w:fill="auto"/>
            <w:tcMar>
              <w:top w:w="100" w:type="dxa"/>
              <w:left w:w="100" w:type="dxa"/>
              <w:bottom w:w="100" w:type="dxa"/>
              <w:right w:w="100" w:type="dxa"/>
            </w:tcMar>
            <w:vAlign w:val="center"/>
          </w:tcPr>
          <w:p w14:paraId="5F863680" w14:textId="77777777" w:rsidR="00081C74" w:rsidRPr="008F0012" w:rsidRDefault="00081C74" w:rsidP="009E6564">
            <w:pPr>
              <w:widowControl w:val="0"/>
              <w:pBdr>
                <w:top w:val="nil"/>
                <w:left w:val="nil"/>
                <w:bottom w:val="nil"/>
                <w:right w:val="nil"/>
                <w:between w:val="nil"/>
              </w:pBdr>
              <w:rPr>
                <w:rFonts w:cstheme="minorHAnsi"/>
                <w:sz w:val="20"/>
                <w:szCs w:val="20"/>
              </w:rPr>
            </w:pPr>
          </w:p>
        </w:tc>
        <w:tc>
          <w:tcPr>
            <w:tcW w:w="1621" w:type="pct"/>
            <w:shd w:val="clear" w:color="auto" w:fill="auto"/>
            <w:tcMar>
              <w:top w:w="100" w:type="dxa"/>
              <w:left w:w="100" w:type="dxa"/>
              <w:bottom w:w="100" w:type="dxa"/>
              <w:right w:w="100" w:type="dxa"/>
            </w:tcMar>
            <w:vAlign w:val="center"/>
          </w:tcPr>
          <w:p w14:paraId="3AE5AE5B" w14:textId="77777777" w:rsidR="00081C74" w:rsidRPr="008F0012" w:rsidRDefault="00081C74" w:rsidP="009E6564">
            <w:pPr>
              <w:widowControl w:val="0"/>
              <w:pBdr>
                <w:top w:val="nil"/>
                <w:left w:val="nil"/>
                <w:bottom w:val="nil"/>
                <w:right w:val="nil"/>
                <w:between w:val="nil"/>
              </w:pBdr>
              <w:rPr>
                <w:rFonts w:cstheme="minorHAnsi"/>
                <w:sz w:val="20"/>
                <w:szCs w:val="20"/>
              </w:rPr>
            </w:pPr>
          </w:p>
        </w:tc>
      </w:tr>
      <w:tr w:rsidR="00081C74" w:rsidRPr="008F0012" w14:paraId="63B8A60A" w14:textId="77777777" w:rsidTr="009E6564">
        <w:tc>
          <w:tcPr>
            <w:tcW w:w="1490" w:type="pct"/>
            <w:shd w:val="clear" w:color="auto" w:fill="auto"/>
            <w:tcMar>
              <w:top w:w="100" w:type="dxa"/>
              <w:left w:w="100" w:type="dxa"/>
              <w:bottom w:w="100" w:type="dxa"/>
              <w:right w:w="100" w:type="dxa"/>
            </w:tcMar>
            <w:vAlign w:val="center"/>
          </w:tcPr>
          <w:p w14:paraId="0549A47D" w14:textId="77777777" w:rsidR="00081C74" w:rsidRPr="008F0012" w:rsidRDefault="00081C74" w:rsidP="009E6564">
            <w:pPr>
              <w:widowControl w:val="0"/>
              <w:rPr>
                <w:rFonts w:cstheme="minorHAnsi"/>
                <w:sz w:val="20"/>
                <w:szCs w:val="20"/>
              </w:rPr>
            </w:pPr>
            <w:r w:rsidRPr="008F0012">
              <w:rPr>
                <w:rFonts w:cstheme="minorHAnsi"/>
                <w:sz w:val="20"/>
                <w:szCs w:val="20"/>
              </w:rPr>
              <w:t>Počet souběžných spojení na síťové/transportní vrstvě na 1 monitorovací port v milionech</w:t>
            </w:r>
          </w:p>
        </w:tc>
        <w:tc>
          <w:tcPr>
            <w:tcW w:w="708" w:type="pct"/>
            <w:shd w:val="clear" w:color="auto" w:fill="auto"/>
            <w:tcMar>
              <w:top w:w="100" w:type="dxa"/>
              <w:left w:w="100" w:type="dxa"/>
              <w:bottom w:w="100" w:type="dxa"/>
              <w:right w:w="100" w:type="dxa"/>
            </w:tcMar>
            <w:vAlign w:val="center"/>
          </w:tcPr>
          <w:p w14:paraId="7537F8FE" w14:textId="77777777" w:rsidR="00081C74" w:rsidRPr="008F0012" w:rsidRDefault="00081C74" w:rsidP="009E6564">
            <w:pPr>
              <w:widowControl w:val="0"/>
              <w:pBdr>
                <w:top w:val="nil"/>
                <w:left w:val="nil"/>
                <w:bottom w:val="nil"/>
                <w:right w:val="nil"/>
                <w:between w:val="nil"/>
              </w:pBdr>
              <w:rPr>
                <w:rFonts w:cstheme="minorHAnsi"/>
                <w:sz w:val="20"/>
                <w:szCs w:val="20"/>
              </w:rPr>
            </w:pPr>
            <w:r w:rsidRPr="008F0012">
              <w:rPr>
                <w:rFonts w:cstheme="minorHAnsi"/>
                <w:sz w:val="20"/>
                <w:szCs w:val="20"/>
              </w:rPr>
              <w:t>1</w:t>
            </w:r>
          </w:p>
        </w:tc>
        <w:tc>
          <w:tcPr>
            <w:tcW w:w="630" w:type="pct"/>
            <w:shd w:val="clear" w:color="auto" w:fill="auto"/>
            <w:tcMar>
              <w:top w:w="100" w:type="dxa"/>
              <w:left w:w="100" w:type="dxa"/>
              <w:bottom w:w="100" w:type="dxa"/>
              <w:right w:w="100" w:type="dxa"/>
            </w:tcMar>
            <w:vAlign w:val="center"/>
          </w:tcPr>
          <w:p w14:paraId="7F582134" w14:textId="77777777" w:rsidR="00081C74" w:rsidRPr="008F0012" w:rsidRDefault="00081C74" w:rsidP="009E6564">
            <w:pPr>
              <w:widowControl w:val="0"/>
              <w:pBdr>
                <w:top w:val="nil"/>
                <w:left w:val="nil"/>
                <w:bottom w:val="nil"/>
                <w:right w:val="nil"/>
                <w:between w:val="nil"/>
              </w:pBdr>
              <w:rPr>
                <w:rFonts w:cstheme="minorHAnsi"/>
                <w:sz w:val="20"/>
                <w:szCs w:val="20"/>
              </w:rPr>
            </w:pPr>
          </w:p>
        </w:tc>
        <w:tc>
          <w:tcPr>
            <w:tcW w:w="551" w:type="pct"/>
            <w:shd w:val="clear" w:color="auto" w:fill="auto"/>
            <w:tcMar>
              <w:top w:w="100" w:type="dxa"/>
              <w:left w:w="100" w:type="dxa"/>
              <w:bottom w:w="100" w:type="dxa"/>
              <w:right w:w="100" w:type="dxa"/>
            </w:tcMar>
            <w:vAlign w:val="center"/>
          </w:tcPr>
          <w:p w14:paraId="72FECEAF" w14:textId="77777777" w:rsidR="00081C74" w:rsidRPr="008F0012" w:rsidRDefault="00081C74" w:rsidP="009E6564">
            <w:pPr>
              <w:widowControl w:val="0"/>
              <w:pBdr>
                <w:top w:val="nil"/>
                <w:left w:val="nil"/>
                <w:bottom w:val="nil"/>
                <w:right w:val="nil"/>
                <w:between w:val="nil"/>
              </w:pBdr>
              <w:rPr>
                <w:rFonts w:cstheme="minorHAnsi"/>
                <w:sz w:val="20"/>
                <w:szCs w:val="20"/>
              </w:rPr>
            </w:pPr>
          </w:p>
        </w:tc>
        <w:tc>
          <w:tcPr>
            <w:tcW w:w="1621" w:type="pct"/>
            <w:shd w:val="clear" w:color="auto" w:fill="auto"/>
            <w:tcMar>
              <w:top w:w="100" w:type="dxa"/>
              <w:left w:w="100" w:type="dxa"/>
              <w:bottom w:w="100" w:type="dxa"/>
              <w:right w:w="100" w:type="dxa"/>
            </w:tcMar>
            <w:vAlign w:val="center"/>
          </w:tcPr>
          <w:p w14:paraId="344C0716" w14:textId="77777777" w:rsidR="00081C74" w:rsidRPr="008F0012" w:rsidRDefault="00081C74" w:rsidP="009E6564">
            <w:pPr>
              <w:widowControl w:val="0"/>
              <w:pBdr>
                <w:top w:val="nil"/>
                <w:left w:val="nil"/>
                <w:bottom w:val="nil"/>
                <w:right w:val="nil"/>
                <w:between w:val="nil"/>
              </w:pBdr>
              <w:rPr>
                <w:rFonts w:cstheme="minorHAnsi"/>
                <w:sz w:val="20"/>
                <w:szCs w:val="20"/>
              </w:rPr>
            </w:pPr>
          </w:p>
        </w:tc>
      </w:tr>
      <w:tr w:rsidR="00081C74" w:rsidRPr="008F0012" w14:paraId="578926AD" w14:textId="77777777" w:rsidTr="009E6564">
        <w:tc>
          <w:tcPr>
            <w:tcW w:w="1490" w:type="pct"/>
            <w:shd w:val="clear" w:color="auto" w:fill="auto"/>
            <w:tcMar>
              <w:top w:w="100" w:type="dxa"/>
              <w:left w:w="100" w:type="dxa"/>
              <w:bottom w:w="100" w:type="dxa"/>
              <w:right w:w="100" w:type="dxa"/>
            </w:tcMar>
            <w:vAlign w:val="center"/>
          </w:tcPr>
          <w:p w14:paraId="3DC6BFAD" w14:textId="77777777" w:rsidR="00081C74" w:rsidRPr="008F0012" w:rsidRDefault="00081C74" w:rsidP="009E6564">
            <w:pPr>
              <w:widowControl w:val="0"/>
              <w:rPr>
                <w:rFonts w:cstheme="minorHAnsi"/>
                <w:sz w:val="20"/>
                <w:szCs w:val="20"/>
              </w:rPr>
            </w:pPr>
            <w:r w:rsidRPr="008F0012">
              <w:rPr>
                <w:rFonts w:cstheme="minorHAnsi"/>
                <w:sz w:val="20"/>
                <w:szCs w:val="20"/>
              </w:rPr>
              <w:t>Počet souběžných spojení na síťové/transportní vrstvě na celé zařízení v milionech</w:t>
            </w:r>
          </w:p>
        </w:tc>
        <w:tc>
          <w:tcPr>
            <w:tcW w:w="708" w:type="pct"/>
            <w:shd w:val="clear" w:color="auto" w:fill="auto"/>
            <w:tcMar>
              <w:top w:w="100" w:type="dxa"/>
              <w:left w:w="100" w:type="dxa"/>
              <w:bottom w:w="100" w:type="dxa"/>
              <w:right w:w="100" w:type="dxa"/>
            </w:tcMar>
            <w:vAlign w:val="center"/>
          </w:tcPr>
          <w:p w14:paraId="0CB414DC" w14:textId="77777777" w:rsidR="00081C74" w:rsidRPr="008F0012" w:rsidRDefault="00081C74" w:rsidP="009E6564">
            <w:pPr>
              <w:widowControl w:val="0"/>
              <w:pBdr>
                <w:top w:val="nil"/>
                <w:left w:val="nil"/>
                <w:bottom w:val="nil"/>
                <w:right w:val="nil"/>
                <w:between w:val="nil"/>
              </w:pBdr>
              <w:rPr>
                <w:rFonts w:cstheme="minorHAnsi"/>
                <w:sz w:val="20"/>
                <w:szCs w:val="20"/>
              </w:rPr>
            </w:pPr>
            <w:r w:rsidRPr="008F0012">
              <w:rPr>
                <w:rFonts w:cstheme="minorHAnsi"/>
                <w:sz w:val="20"/>
                <w:szCs w:val="20"/>
              </w:rPr>
              <w:t>2</w:t>
            </w:r>
          </w:p>
        </w:tc>
        <w:tc>
          <w:tcPr>
            <w:tcW w:w="630" w:type="pct"/>
            <w:shd w:val="clear" w:color="auto" w:fill="auto"/>
            <w:tcMar>
              <w:top w:w="100" w:type="dxa"/>
              <w:left w:w="100" w:type="dxa"/>
              <w:bottom w:w="100" w:type="dxa"/>
              <w:right w:w="100" w:type="dxa"/>
            </w:tcMar>
            <w:vAlign w:val="center"/>
          </w:tcPr>
          <w:p w14:paraId="7390FA8F" w14:textId="77777777" w:rsidR="00081C74" w:rsidRPr="008F0012" w:rsidRDefault="00081C74" w:rsidP="009E6564">
            <w:pPr>
              <w:widowControl w:val="0"/>
              <w:pBdr>
                <w:top w:val="nil"/>
                <w:left w:val="nil"/>
                <w:bottom w:val="nil"/>
                <w:right w:val="nil"/>
                <w:between w:val="nil"/>
              </w:pBdr>
              <w:rPr>
                <w:rFonts w:cstheme="minorHAnsi"/>
                <w:sz w:val="20"/>
                <w:szCs w:val="20"/>
              </w:rPr>
            </w:pPr>
          </w:p>
        </w:tc>
        <w:tc>
          <w:tcPr>
            <w:tcW w:w="551" w:type="pct"/>
            <w:shd w:val="clear" w:color="auto" w:fill="auto"/>
            <w:tcMar>
              <w:top w:w="100" w:type="dxa"/>
              <w:left w:w="100" w:type="dxa"/>
              <w:bottom w:w="100" w:type="dxa"/>
              <w:right w:w="100" w:type="dxa"/>
            </w:tcMar>
            <w:vAlign w:val="center"/>
          </w:tcPr>
          <w:p w14:paraId="1BE93A76" w14:textId="77777777" w:rsidR="00081C74" w:rsidRPr="008F0012" w:rsidRDefault="00081C74" w:rsidP="009E6564">
            <w:pPr>
              <w:widowControl w:val="0"/>
              <w:pBdr>
                <w:top w:val="nil"/>
                <w:left w:val="nil"/>
                <w:bottom w:val="nil"/>
                <w:right w:val="nil"/>
                <w:between w:val="nil"/>
              </w:pBdr>
              <w:rPr>
                <w:rFonts w:cstheme="minorHAnsi"/>
                <w:sz w:val="20"/>
                <w:szCs w:val="20"/>
              </w:rPr>
            </w:pPr>
          </w:p>
        </w:tc>
        <w:tc>
          <w:tcPr>
            <w:tcW w:w="1621" w:type="pct"/>
            <w:shd w:val="clear" w:color="auto" w:fill="auto"/>
            <w:tcMar>
              <w:top w:w="100" w:type="dxa"/>
              <w:left w:w="100" w:type="dxa"/>
              <w:bottom w:w="100" w:type="dxa"/>
              <w:right w:w="100" w:type="dxa"/>
            </w:tcMar>
            <w:vAlign w:val="center"/>
          </w:tcPr>
          <w:p w14:paraId="5D7473BE" w14:textId="77777777" w:rsidR="00081C74" w:rsidRPr="008F0012" w:rsidRDefault="00081C74" w:rsidP="009E6564">
            <w:pPr>
              <w:widowControl w:val="0"/>
              <w:pBdr>
                <w:top w:val="nil"/>
                <w:left w:val="nil"/>
                <w:bottom w:val="nil"/>
                <w:right w:val="nil"/>
                <w:between w:val="nil"/>
              </w:pBdr>
              <w:rPr>
                <w:rFonts w:cstheme="minorHAnsi"/>
                <w:sz w:val="20"/>
                <w:szCs w:val="20"/>
              </w:rPr>
            </w:pPr>
          </w:p>
        </w:tc>
      </w:tr>
      <w:tr w:rsidR="00081C74" w:rsidRPr="008F0012" w14:paraId="5FE7793D" w14:textId="77777777" w:rsidTr="009E6564">
        <w:tc>
          <w:tcPr>
            <w:tcW w:w="1490" w:type="pct"/>
            <w:shd w:val="clear" w:color="auto" w:fill="auto"/>
            <w:tcMar>
              <w:top w:w="100" w:type="dxa"/>
              <w:left w:w="100" w:type="dxa"/>
              <w:bottom w:w="100" w:type="dxa"/>
              <w:right w:w="100" w:type="dxa"/>
            </w:tcMar>
            <w:vAlign w:val="center"/>
          </w:tcPr>
          <w:p w14:paraId="439D8ED8" w14:textId="77777777" w:rsidR="00081C74" w:rsidRPr="008F0012" w:rsidRDefault="00081C74" w:rsidP="009E6564">
            <w:pPr>
              <w:widowControl w:val="0"/>
              <w:rPr>
                <w:rFonts w:cstheme="minorHAnsi"/>
                <w:sz w:val="20"/>
                <w:szCs w:val="20"/>
              </w:rPr>
            </w:pPr>
            <w:r w:rsidRPr="008F0012">
              <w:rPr>
                <w:rFonts w:cstheme="minorHAnsi"/>
                <w:sz w:val="20"/>
                <w:szCs w:val="20"/>
              </w:rPr>
              <w:t>Export dat ve formátu IPFIX na více cílů současně</w:t>
            </w:r>
          </w:p>
        </w:tc>
        <w:tc>
          <w:tcPr>
            <w:tcW w:w="708" w:type="pct"/>
            <w:shd w:val="clear" w:color="auto" w:fill="auto"/>
            <w:tcMar>
              <w:top w:w="100" w:type="dxa"/>
              <w:left w:w="100" w:type="dxa"/>
              <w:bottom w:w="100" w:type="dxa"/>
              <w:right w:w="100" w:type="dxa"/>
            </w:tcMar>
            <w:vAlign w:val="center"/>
          </w:tcPr>
          <w:p w14:paraId="0E7DBFB3" w14:textId="77777777" w:rsidR="00081C74" w:rsidRPr="008F0012" w:rsidRDefault="00081C74" w:rsidP="009E6564">
            <w:pPr>
              <w:widowControl w:val="0"/>
              <w:pBdr>
                <w:top w:val="nil"/>
                <w:left w:val="nil"/>
                <w:bottom w:val="nil"/>
                <w:right w:val="nil"/>
                <w:between w:val="nil"/>
              </w:pBdr>
              <w:rPr>
                <w:rFonts w:cstheme="minorHAnsi"/>
                <w:sz w:val="20"/>
                <w:szCs w:val="20"/>
              </w:rPr>
            </w:pPr>
            <w:r w:rsidRPr="008F0012">
              <w:rPr>
                <w:rFonts w:cstheme="minorHAnsi"/>
                <w:sz w:val="20"/>
                <w:szCs w:val="20"/>
              </w:rPr>
              <w:t>5</w:t>
            </w:r>
          </w:p>
        </w:tc>
        <w:tc>
          <w:tcPr>
            <w:tcW w:w="630" w:type="pct"/>
            <w:shd w:val="clear" w:color="auto" w:fill="auto"/>
            <w:tcMar>
              <w:top w:w="100" w:type="dxa"/>
              <w:left w:w="100" w:type="dxa"/>
              <w:bottom w:w="100" w:type="dxa"/>
              <w:right w:w="100" w:type="dxa"/>
            </w:tcMar>
            <w:vAlign w:val="center"/>
          </w:tcPr>
          <w:p w14:paraId="092FF798" w14:textId="77777777" w:rsidR="00081C74" w:rsidRPr="008F0012" w:rsidRDefault="00081C74" w:rsidP="009E6564">
            <w:pPr>
              <w:widowControl w:val="0"/>
              <w:pBdr>
                <w:top w:val="nil"/>
                <w:left w:val="nil"/>
                <w:bottom w:val="nil"/>
                <w:right w:val="nil"/>
                <w:between w:val="nil"/>
              </w:pBdr>
              <w:rPr>
                <w:rFonts w:cstheme="minorHAnsi"/>
                <w:sz w:val="20"/>
                <w:szCs w:val="20"/>
              </w:rPr>
            </w:pPr>
          </w:p>
        </w:tc>
        <w:tc>
          <w:tcPr>
            <w:tcW w:w="551" w:type="pct"/>
            <w:shd w:val="clear" w:color="auto" w:fill="auto"/>
            <w:tcMar>
              <w:top w:w="100" w:type="dxa"/>
              <w:left w:w="100" w:type="dxa"/>
              <w:bottom w:w="100" w:type="dxa"/>
              <w:right w:w="100" w:type="dxa"/>
            </w:tcMar>
            <w:vAlign w:val="center"/>
          </w:tcPr>
          <w:p w14:paraId="103A333A" w14:textId="77777777" w:rsidR="00081C74" w:rsidRPr="008F0012" w:rsidRDefault="00081C74" w:rsidP="009E6564">
            <w:pPr>
              <w:widowControl w:val="0"/>
              <w:pBdr>
                <w:top w:val="nil"/>
                <w:left w:val="nil"/>
                <w:bottom w:val="nil"/>
                <w:right w:val="nil"/>
                <w:between w:val="nil"/>
              </w:pBdr>
              <w:rPr>
                <w:rFonts w:cstheme="minorHAnsi"/>
                <w:sz w:val="20"/>
                <w:szCs w:val="20"/>
              </w:rPr>
            </w:pPr>
          </w:p>
        </w:tc>
        <w:tc>
          <w:tcPr>
            <w:tcW w:w="1621" w:type="pct"/>
            <w:shd w:val="clear" w:color="auto" w:fill="auto"/>
            <w:tcMar>
              <w:top w:w="100" w:type="dxa"/>
              <w:left w:w="100" w:type="dxa"/>
              <w:bottom w:w="100" w:type="dxa"/>
              <w:right w:w="100" w:type="dxa"/>
            </w:tcMar>
            <w:vAlign w:val="center"/>
          </w:tcPr>
          <w:p w14:paraId="23CBE39B" w14:textId="77777777" w:rsidR="00081C74" w:rsidRPr="008F0012" w:rsidRDefault="00081C74" w:rsidP="009E6564">
            <w:pPr>
              <w:widowControl w:val="0"/>
              <w:pBdr>
                <w:top w:val="nil"/>
                <w:left w:val="nil"/>
                <w:bottom w:val="nil"/>
                <w:right w:val="nil"/>
                <w:between w:val="nil"/>
              </w:pBdr>
              <w:rPr>
                <w:rFonts w:cstheme="minorHAnsi"/>
                <w:sz w:val="20"/>
                <w:szCs w:val="20"/>
              </w:rPr>
            </w:pPr>
          </w:p>
        </w:tc>
      </w:tr>
      <w:tr w:rsidR="00081C74" w:rsidRPr="008F0012" w14:paraId="54DD1A1E" w14:textId="77777777" w:rsidTr="009E6564">
        <w:tc>
          <w:tcPr>
            <w:tcW w:w="1490" w:type="pct"/>
            <w:shd w:val="clear" w:color="auto" w:fill="auto"/>
            <w:tcMar>
              <w:top w:w="100" w:type="dxa"/>
              <w:left w:w="100" w:type="dxa"/>
              <w:bottom w:w="100" w:type="dxa"/>
              <w:right w:w="100" w:type="dxa"/>
            </w:tcMar>
            <w:vAlign w:val="center"/>
          </w:tcPr>
          <w:p w14:paraId="4E230163" w14:textId="77777777" w:rsidR="00081C74" w:rsidRPr="008F0012" w:rsidRDefault="00081C74" w:rsidP="009E6564">
            <w:pPr>
              <w:widowControl w:val="0"/>
              <w:rPr>
                <w:rFonts w:cstheme="minorHAnsi"/>
                <w:sz w:val="20"/>
                <w:szCs w:val="20"/>
              </w:rPr>
            </w:pPr>
            <w:r w:rsidRPr="008F0012">
              <w:rPr>
                <w:rFonts w:cstheme="minorHAnsi"/>
                <w:sz w:val="20"/>
                <w:szCs w:val="20"/>
              </w:rPr>
              <w:lastRenderedPageBreak/>
              <w:t>Paměťový buffer až do minut</w:t>
            </w:r>
          </w:p>
        </w:tc>
        <w:tc>
          <w:tcPr>
            <w:tcW w:w="708" w:type="pct"/>
            <w:shd w:val="clear" w:color="auto" w:fill="auto"/>
            <w:tcMar>
              <w:top w:w="100" w:type="dxa"/>
              <w:left w:w="100" w:type="dxa"/>
              <w:bottom w:w="100" w:type="dxa"/>
              <w:right w:w="100" w:type="dxa"/>
            </w:tcMar>
            <w:vAlign w:val="center"/>
          </w:tcPr>
          <w:p w14:paraId="2FF8FFD8" w14:textId="77777777" w:rsidR="00081C74" w:rsidRPr="008F0012" w:rsidRDefault="00081C74" w:rsidP="009E6564">
            <w:pPr>
              <w:widowControl w:val="0"/>
              <w:rPr>
                <w:rFonts w:cstheme="minorHAnsi"/>
                <w:sz w:val="20"/>
                <w:szCs w:val="20"/>
              </w:rPr>
            </w:pPr>
            <w:r w:rsidRPr="008F0012">
              <w:rPr>
                <w:rFonts w:cstheme="minorHAnsi"/>
                <w:sz w:val="20"/>
                <w:szCs w:val="20"/>
              </w:rPr>
              <w:t>10</w:t>
            </w:r>
          </w:p>
        </w:tc>
        <w:tc>
          <w:tcPr>
            <w:tcW w:w="630" w:type="pct"/>
            <w:shd w:val="clear" w:color="auto" w:fill="auto"/>
            <w:tcMar>
              <w:top w:w="100" w:type="dxa"/>
              <w:left w:w="100" w:type="dxa"/>
              <w:bottom w:w="100" w:type="dxa"/>
              <w:right w:w="100" w:type="dxa"/>
            </w:tcMar>
            <w:vAlign w:val="center"/>
          </w:tcPr>
          <w:p w14:paraId="7E7BC2E1" w14:textId="77777777" w:rsidR="00081C74" w:rsidRPr="008F0012" w:rsidRDefault="00081C74" w:rsidP="009E6564">
            <w:pPr>
              <w:widowControl w:val="0"/>
              <w:rPr>
                <w:rFonts w:cstheme="minorHAnsi"/>
                <w:sz w:val="20"/>
                <w:szCs w:val="20"/>
              </w:rPr>
            </w:pPr>
          </w:p>
        </w:tc>
        <w:tc>
          <w:tcPr>
            <w:tcW w:w="551" w:type="pct"/>
            <w:shd w:val="clear" w:color="auto" w:fill="auto"/>
            <w:tcMar>
              <w:top w:w="100" w:type="dxa"/>
              <w:left w:w="100" w:type="dxa"/>
              <w:bottom w:w="100" w:type="dxa"/>
              <w:right w:w="100" w:type="dxa"/>
            </w:tcMar>
            <w:vAlign w:val="center"/>
          </w:tcPr>
          <w:p w14:paraId="6CF02187" w14:textId="77777777" w:rsidR="00081C74" w:rsidRPr="008F0012" w:rsidRDefault="00081C74" w:rsidP="009E6564">
            <w:pPr>
              <w:widowControl w:val="0"/>
              <w:rPr>
                <w:rFonts w:cstheme="minorHAnsi"/>
                <w:sz w:val="20"/>
                <w:szCs w:val="20"/>
              </w:rPr>
            </w:pPr>
          </w:p>
        </w:tc>
        <w:tc>
          <w:tcPr>
            <w:tcW w:w="1621" w:type="pct"/>
            <w:shd w:val="clear" w:color="auto" w:fill="auto"/>
            <w:tcMar>
              <w:top w:w="100" w:type="dxa"/>
              <w:left w:w="100" w:type="dxa"/>
              <w:bottom w:w="100" w:type="dxa"/>
              <w:right w:w="100" w:type="dxa"/>
            </w:tcMar>
            <w:vAlign w:val="center"/>
          </w:tcPr>
          <w:p w14:paraId="5343388B" w14:textId="77777777" w:rsidR="00081C74" w:rsidRPr="008F0012" w:rsidRDefault="00081C74" w:rsidP="009E6564">
            <w:pPr>
              <w:widowControl w:val="0"/>
              <w:rPr>
                <w:rFonts w:cstheme="minorHAnsi"/>
                <w:sz w:val="20"/>
                <w:szCs w:val="20"/>
              </w:rPr>
            </w:pPr>
          </w:p>
        </w:tc>
      </w:tr>
      <w:tr w:rsidR="00081C74" w:rsidRPr="008F0012" w14:paraId="4AA2AF6C" w14:textId="77777777" w:rsidTr="009E6564">
        <w:tc>
          <w:tcPr>
            <w:tcW w:w="1490" w:type="pct"/>
            <w:shd w:val="clear" w:color="auto" w:fill="auto"/>
            <w:tcMar>
              <w:top w:w="100" w:type="dxa"/>
              <w:left w:w="100" w:type="dxa"/>
              <w:bottom w:w="100" w:type="dxa"/>
              <w:right w:w="100" w:type="dxa"/>
            </w:tcMar>
            <w:vAlign w:val="center"/>
          </w:tcPr>
          <w:p w14:paraId="413FC0C6" w14:textId="77777777" w:rsidR="00081C74" w:rsidRPr="008F0012" w:rsidRDefault="00081C74" w:rsidP="009E6564">
            <w:pPr>
              <w:widowControl w:val="0"/>
              <w:rPr>
                <w:rFonts w:cstheme="minorHAnsi"/>
                <w:sz w:val="20"/>
                <w:szCs w:val="20"/>
              </w:rPr>
            </w:pPr>
            <w:r w:rsidRPr="008F0012">
              <w:rPr>
                <w:rFonts w:cstheme="minorHAnsi"/>
                <w:sz w:val="20"/>
                <w:szCs w:val="20"/>
              </w:rPr>
              <w:t>Paměťový buffer až do počet paketů per tok</w:t>
            </w:r>
          </w:p>
        </w:tc>
        <w:tc>
          <w:tcPr>
            <w:tcW w:w="708" w:type="pct"/>
            <w:shd w:val="clear" w:color="auto" w:fill="auto"/>
            <w:tcMar>
              <w:top w:w="100" w:type="dxa"/>
              <w:left w:w="100" w:type="dxa"/>
              <w:bottom w:w="100" w:type="dxa"/>
              <w:right w:w="100" w:type="dxa"/>
            </w:tcMar>
            <w:vAlign w:val="center"/>
          </w:tcPr>
          <w:p w14:paraId="45D33788" w14:textId="77777777" w:rsidR="00081C74" w:rsidRPr="008F0012" w:rsidRDefault="00081C74" w:rsidP="009E6564">
            <w:pPr>
              <w:widowControl w:val="0"/>
              <w:rPr>
                <w:rFonts w:cstheme="minorHAnsi"/>
                <w:sz w:val="20"/>
                <w:szCs w:val="20"/>
              </w:rPr>
            </w:pPr>
            <w:r w:rsidRPr="008F0012">
              <w:rPr>
                <w:rFonts w:cstheme="minorHAnsi"/>
                <w:sz w:val="20"/>
                <w:szCs w:val="20"/>
              </w:rPr>
              <w:t>20</w:t>
            </w:r>
          </w:p>
        </w:tc>
        <w:tc>
          <w:tcPr>
            <w:tcW w:w="630" w:type="pct"/>
            <w:shd w:val="clear" w:color="auto" w:fill="auto"/>
            <w:tcMar>
              <w:top w:w="100" w:type="dxa"/>
              <w:left w:w="100" w:type="dxa"/>
              <w:bottom w:w="100" w:type="dxa"/>
              <w:right w:w="100" w:type="dxa"/>
            </w:tcMar>
            <w:vAlign w:val="center"/>
          </w:tcPr>
          <w:p w14:paraId="530640CF" w14:textId="77777777" w:rsidR="00081C74" w:rsidRPr="008F0012" w:rsidRDefault="00081C74" w:rsidP="009E6564">
            <w:pPr>
              <w:widowControl w:val="0"/>
              <w:rPr>
                <w:rFonts w:cstheme="minorHAnsi"/>
                <w:sz w:val="20"/>
                <w:szCs w:val="20"/>
              </w:rPr>
            </w:pPr>
          </w:p>
        </w:tc>
        <w:tc>
          <w:tcPr>
            <w:tcW w:w="551" w:type="pct"/>
            <w:shd w:val="clear" w:color="auto" w:fill="auto"/>
            <w:tcMar>
              <w:top w:w="100" w:type="dxa"/>
              <w:left w:w="100" w:type="dxa"/>
              <w:bottom w:w="100" w:type="dxa"/>
              <w:right w:w="100" w:type="dxa"/>
            </w:tcMar>
            <w:vAlign w:val="center"/>
          </w:tcPr>
          <w:p w14:paraId="31F12E53" w14:textId="77777777" w:rsidR="00081C74" w:rsidRPr="008F0012" w:rsidRDefault="00081C74" w:rsidP="009E6564">
            <w:pPr>
              <w:widowControl w:val="0"/>
              <w:rPr>
                <w:rFonts w:cstheme="minorHAnsi"/>
                <w:sz w:val="20"/>
                <w:szCs w:val="20"/>
              </w:rPr>
            </w:pPr>
          </w:p>
        </w:tc>
        <w:tc>
          <w:tcPr>
            <w:tcW w:w="1621" w:type="pct"/>
            <w:shd w:val="clear" w:color="auto" w:fill="auto"/>
            <w:tcMar>
              <w:top w:w="100" w:type="dxa"/>
              <w:left w:w="100" w:type="dxa"/>
              <w:bottom w:w="100" w:type="dxa"/>
              <w:right w:w="100" w:type="dxa"/>
            </w:tcMar>
            <w:vAlign w:val="center"/>
          </w:tcPr>
          <w:p w14:paraId="0C8AF9ED" w14:textId="77777777" w:rsidR="00081C74" w:rsidRPr="008F0012" w:rsidRDefault="00081C74" w:rsidP="009E6564">
            <w:pPr>
              <w:widowControl w:val="0"/>
              <w:rPr>
                <w:rFonts w:cstheme="minorHAnsi"/>
                <w:sz w:val="20"/>
                <w:szCs w:val="20"/>
              </w:rPr>
            </w:pPr>
          </w:p>
        </w:tc>
      </w:tr>
      <w:tr w:rsidR="00081C74" w:rsidRPr="008F0012" w14:paraId="3360E3F9" w14:textId="77777777" w:rsidTr="009E6564">
        <w:tc>
          <w:tcPr>
            <w:tcW w:w="1490" w:type="pct"/>
            <w:shd w:val="clear" w:color="auto" w:fill="auto"/>
            <w:tcMar>
              <w:top w:w="100" w:type="dxa"/>
              <w:left w:w="100" w:type="dxa"/>
              <w:bottom w:w="100" w:type="dxa"/>
              <w:right w:w="100" w:type="dxa"/>
            </w:tcMar>
            <w:vAlign w:val="center"/>
          </w:tcPr>
          <w:p w14:paraId="5E309029" w14:textId="77777777" w:rsidR="00081C74" w:rsidRPr="008F0012" w:rsidRDefault="00081C74" w:rsidP="009E6564">
            <w:pPr>
              <w:widowControl w:val="0"/>
              <w:rPr>
                <w:rFonts w:cstheme="minorHAnsi"/>
                <w:sz w:val="20"/>
                <w:szCs w:val="20"/>
              </w:rPr>
            </w:pPr>
            <w:r w:rsidRPr="008F0012">
              <w:rPr>
                <w:rFonts w:cstheme="minorHAnsi"/>
                <w:sz w:val="20"/>
                <w:szCs w:val="20"/>
              </w:rPr>
              <w:t>Velikost zařízení/provedení</w:t>
            </w:r>
          </w:p>
        </w:tc>
        <w:tc>
          <w:tcPr>
            <w:tcW w:w="708" w:type="pct"/>
            <w:shd w:val="clear" w:color="auto" w:fill="auto"/>
            <w:tcMar>
              <w:top w:w="100" w:type="dxa"/>
              <w:left w:w="100" w:type="dxa"/>
              <w:bottom w:w="100" w:type="dxa"/>
              <w:right w:w="100" w:type="dxa"/>
            </w:tcMar>
            <w:vAlign w:val="center"/>
          </w:tcPr>
          <w:p w14:paraId="08174B24" w14:textId="77777777" w:rsidR="00081C74" w:rsidRPr="008F0012" w:rsidRDefault="00081C74" w:rsidP="009E6564">
            <w:pPr>
              <w:widowControl w:val="0"/>
              <w:pBdr>
                <w:top w:val="nil"/>
                <w:left w:val="nil"/>
                <w:bottom w:val="nil"/>
                <w:right w:val="nil"/>
                <w:between w:val="nil"/>
              </w:pBdr>
              <w:rPr>
                <w:rFonts w:cstheme="minorHAnsi"/>
                <w:sz w:val="20"/>
                <w:szCs w:val="20"/>
              </w:rPr>
            </w:pPr>
            <w:r w:rsidRPr="008F0012">
              <w:rPr>
                <w:rFonts w:cstheme="minorHAnsi"/>
                <w:sz w:val="20"/>
                <w:szCs w:val="20"/>
              </w:rPr>
              <w:t>1U</w:t>
            </w:r>
          </w:p>
        </w:tc>
        <w:tc>
          <w:tcPr>
            <w:tcW w:w="630" w:type="pct"/>
            <w:shd w:val="clear" w:color="auto" w:fill="auto"/>
            <w:tcMar>
              <w:top w:w="100" w:type="dxa"/>
              <w:left w:w="100" w:type="dxa"/>
              <w:bottom w:w="100" w:type="dxa"/>
              <w:right w:w="100" w:type="dxa"/>
            </w:tcMar>
            <w:vAlign w:val="center"/>
          </w:tcPr>
          <w:p w14:paraId="00AA5A2E" w14:textId="77777777" w:rsidR="00081C74" w:rsidRPr="008F0012" w:rsidRDefault="00081C74" w:rsidP="009E6564">
            <w:pPr>
              <w:widowControl w:val="0"/>
              <w:pBdr>
                <w:top w:val="nil"/>
                <w:left w:val="nil"/>
                <w:bottom w:val="nil"/>
                <w:right w:val="nil"/>
                <w:between w:val="nil"/>
              </w:pBdr>
              <w:rPr>
                <w:rFonts w:cstheme="minorHAnsi"/>
                <w:sz w:val="20"/>
                <w:szCs w:val="20"/>
              </w:rPr>
            </w:pPr>
          </w:p>
        </w:tc>
        <w:tc>
          <w:tcPr>
            <w:tcW w:w="551" w:type="pct"/>
            <w:shd w:val="clear" w:color="auto" w:fill="auto"/>
            <w:tcMar>
              <w:top w:w="100" w:type="dxa"/>
              <w:left w:w="100" w:type="dxa"/>
              <w:bottom w:w="100" w:type="dxa"/>
              <w:right w:w="100" w:type="dxa"/>
            </w:tcMar>
            <w:vAlign w:val="center"/>
          </w:tcPr>
          <w:p w14:paraId="22524FBC" w14:textId="77777777" w:rsidR="00081C74" w:rsidRPr="008F0012" w:rsidRDefault="00081C74" w:rsidP="009E6564">
            <w:pPr>
              <w:widowControl w:val="0"/>
              <w:pBdr>
                <w:top w:val="nil"/>
                <w:left w:val="nil"/>
                <w:bottom w:val="nil"/>
                <w:right w:val="nil"/>
                <w:between w:val="nil"/>
              </w:pBdr>
              <w:rPr>
                <w:rFonts w:cstheme="minorHAnsi"/>
                <w:sz w:val="20"/>
                <w:szCs w:val="20"/>
              </w:rPr>
            </w:pPr>
          </w:p>
        </w:tc>
        <w:tc>
          <w:tcPr>
            <w:tcW w:w="1621" w:type="pct"/>
            <w:shd w:val="clear" w:color="auto" w:fill="auto"/>
            <w:tcMar>
              <w:top w:w="100" w:type="dxa"/>
              <w:left w:w="100" w:type="dxa"/>
              <w:bottom w:w="100" w:type="dxa"/>
              <w:right w:w="100" w:type="dxa"/>
            </w:tcMar>
            <w:vAlign w:val="center"/>
          </w:tcPr>
          <w:p w14:paraId="4AC99B8A" w14:textId="77777777" w:rsidR="00081C74" w:rsidRPr="008F0012" w:rsidRDefault="00081C74" w:rsidP="009E6564">
            <w:pPr>
              <w:widowControl w:val="0"/>
              <w:pBdr>
                <w:top w:val="nil"/>
                <w:left w:val="nil"/>
                <w:bottom w:val="nil"/>
                <w:right w:val="nil"/>
                <w:between w:val="nil"/>
              </w:pBdr>
              <w:rPr>
                <w:rFonts w:cstheme="minorHAnsi"/>
                <w:sz w:val="20"/>
                <w:szCs w:val="20"/>
              </w:rPr>
            </w:pPr>
          </w:p>
        </w:tc>
      </w:tr>
      <w:tr w:rsidR="00081C74" w:rsidRPr="008F0012" w14:paraId="0912B2F8" w14:textId="77777777" w:rsidTr="009E6564">
        <w:tc>
          <w:tcPr>
            <w:tcW w:w="1490" w:type="pct"/>
            <w:shd w:val="clear" w:color="auto" w:fill="auto"/>
            <w:tcMar>
              <w:top w:w="100" w:type="dxa"/>
              <w:left w:w="100" w:type="dxa"/>
              <w:bottom w:w="100" w:type="dxa"/>
              <w:right w:w="100" w:type="dxa"/>
            </w:tcMar>
            <w:vAlign w:val="center"/>
          </w:tcPr>
          <w:p w14:paraId="271699BB" w14:textId="77777777" w:rsidR="00081C74" w:rsidRPr="008F0012" w:rsidRDefault="00081C74" w:rsidP="009E6564">
            <w:pPr>
              <w:widowControl w:val="0"/>
              <w:rPr>
                <w:rFonts w:cstheme="minorHAnsi"/>
                <w:sz w:val="20"/>
                <w:szCs w:val="20"/>
              </w:rPr>
            </w:pPr>
            <w:r w:rsidRPr="008F0012">
              <w:rPr>
                <w:rFonts w:cstheme="minorHAnsi"/>
                <w:sz w:val="20"/>
                <w:szCs w:val="20"/>
              </w:rPr>
              <w:t>Napájení</w:t>
            </w:r>
          </w:p>
        </w:tc>
        <w:tc>
          <w:tcPr>
            <w:tcW w:w="708" w:type="pct"/>
            <w:shd w:val="clear" w:color="auto" w:fill="auto"/>
            <w:tcMar>
              <w:top w:w="100" w:type="dxa"/>
              <w:left w:w="100" w:type="dxa"/>
              <w:bottom w:w="100" w:type="dxa"/>
              <w:right w:w="100" w:type="dxa"/>
            </w:tcMar>
            <w:vAlign w:val="center"/>
          </w:tcPr>
          <w:p w14:paraId="29145F58" w14:textId="77777777" w:rsidR="00081C74" w:rsidRPr="008F0012" w:rsidRDefault="00081C74" w:rsidP="009E6564">
            <w:pPr>
              <w:widowControl w:val="0"/>
              <w:pBdr>
                <w:top w:val="nil"/>
                <w:left w:val="nil"/>
                <w:bottom w:val="nil"/>
                <w:right w:val="nil"/>
                <w:between w:val="nil"/>
              </w:pBdr>
              <w:rPr>
                <w:rFonts w:cstheme="minorHAnsi"/>
                <w:sz w:val="20"/>
                <w:szCs w:val="20"/>
              </w:rPr>
            </w:pPr>
            <w:r w:rsidRPr="008F0012">
              <w:rPr>
                <w:rFonts w:cstheme="minorHAnsi"/>
                <w:sz w:val="20"/>
                <w:szCs w:val="20"/>
              </w:rPr>
              <w:t>1x230V</w:t>
            </w:r>
          </w:p>
        </w:tc>
        <w:tc>
          <w:tcPr>
            <w:tcW w:w="630" w:type="pct"/>
            <w:shd w:val="clear" w:color="auto" w:fill="auto"/>
            <w:tcMar>
              <w:top w:w="100" w:type="dxa"/>
              <w:left w:w="100" w:type="dxa"/>
              <w:bottom w:w="100" w:type="dxa"/>
              <w:right w:w="100" w:type="dxa"/>
            </w:tcMar>
            <w:vAlign w:val="center"/>
          </w:tcPr>
          <w:p w14:paraId="0D9A8698" w14:textId="77777777" w:rsidR="00081C74" w:rsidRPr="008F0012" w:rsidRDefault="00081C74" w:rsidP="009E6564">
            <w:pPr>
              <w:widowControl w:val="0"/>
              <w:pBdr>
                <w:top w:val="nil"/>
                <w:left w:val="nil"/>
                <w:bottom w:val="nil"/>
                <w:right w:val="nil"/>
                <w:between w:val="nil"/>
              </w:pBdr>
              <w:rPr>
                <w:rFonts w:cstheme="minorHAnsi"/>
                <w:sz w:val="20"/>
                <w:szCs w:val="20"/>
              </w:rPr>
            </w:pPr>
          </w:p>
        </w:tc>
        <w:tc>
          <w:tcPr>
            <w:tcW w:w="551" w:type="pct"/>
            <w:shd w:val="clear" w:color="auto" w:fill="auto"/>
            <w:tcMar>
              <w:top w:w="100" w:type="dxa"/>
              <w:left w:w="100" w:type="dxa"/>
              <w:bottom w:w="100" w:type="dxa"/>
              <w:right w:w="100" w:type="dxa"/>
            </w:tcMar>
            <w:vAlign w:val="center"/>
          </w:tcPr>
          <w:p w14:paraId="7C2A1D9A" w14:textId="77777777" w:rsidR="00081C74" w:rsidRPr="008F0012" w:rsidRDefault="00081C74" w:rsidP="009E6564">
            <w:pPr>
              <w:widowControl w:val="0"/>
              <w:pBdr>
                <w:top w:val="nil"/>
                <w:left w:val="nil"/>
                <w:bottom w:val="nil"/>
                <w:right w:val="nil"/>
                <w:between w:val="nil"/>
              </w:pBdr>
              <w:rPr>
                <w:rFonts w:cstheme="minorHAnsi"/>
                <w:sz w:val="20"/>
                <w:szCs w:val="20"/>
              </w:rPr>
            </w:pPr>
          </w:p>
        </w:tc>
        <w:tc>
          <w:tcPr>
            <w:tcW w:w="1621" w:type="pct"/>
            <w:shd w:val="clear" w:color="auto" w:fill="auto"/>
            <w:tcMar>
              <w:top w:w="100" w:type="dxa"/>
              <w:left w:w="100" w:type="dxa"/>
              <w:bottom w:w="100" w:type="dxa"/>
              <w:right w:w="100" w:type="dxa"/>
            </w:tcMar>
            <w:vAlign w:val="center"/>
          </w:tcPr>
          <w:p w14:paraId="76BE9979" w14:textId="77777777" w:rsidR="00081C74" w:rsidRPr="008F0012" w:rsidRDefault="00081C74" w:rsidP="009E6564">
            <w:pPr>
              <w:widowControl w:val="0"/>
              <w:pBdr>
                <w:top w:val="nil"/>
                <w:left w:val="nil"/>
                <w:bottom w:val="nil"/>
                <w:right w:val="nil"/>
                <w:between w:val="nil"/>
              </w:pBdr>
              <w:rPr>
                <w:rFonts w:cstheme="minorHAnsi"/>
                <w:sz w:val="20"/>
                <w:szCs w:val="20"/>
              </w:rPr>
            </w:pPr>
          </w:p>
        </w:tc>
      </w:tr>
    </w:tbl>
    <w:p w14:paraId="668C8FF5" w14:textId="77777777" w:rsidR="00081C74" w:rsidRDefault="00081C74" w:rsidP="00081C74"/>
    <w:p w14:paraId="38B53D9D" w14:textId="77777777" w:rsidR="0048675B" w:rsidRDefault="0048675B" w:rsidP="00081C74"/>
    <w:p w14:paraId="6ED54E5B" w14:textId="77777777" w:rsidR="00014C0F" w:rsidRDefault="00014C0F" w:rsidP="00081C74">
      <w:pPr>
        <w:rPr>
          <w:b/>
          <w:sz w:val="24"/>
          <w:szCs w:val="24"/>
          <w:lang w:val="cs"/>
        </w:rPr>
      </w:pPr>
    </w:p>
    <w:p w14:paraId="0EBE9775" w14:textId="77777777" w:rsidR="00221154" w:rsidRDefault="00221154" w:rsidP="00081C74">
      <w:pPr>
        <w:rPr>
          <w:b/>
          <w:sz w:val="24"/>
          <w:szCs w:val="24"/>
          <w:lang w:val="cs"/>
        </w:rPr>
      </w:pPr>
    </w:p>
    <w:p w14:paraId="66E3CC43" w14:textId="77777777" w:rsidR="00221154" w:rsidRDefault="00221154" w:rsidP="00081C74">
      <w:pPr>
        <w:rPr>
          <w:b/>
          <w:sz w:val="24"/>
          <w:szCs w:val="24"/>
          <w:lang w:val="cs"/>
        </w:rPr>
      </w:pPr>
    </w:p>
    <w:p w14:paraId="07FAB99A" w14:textId="77777777" w:rsidR="00221154" w:rsidRDefault="00221154" w:rsidP="00081C74">
      <w:pPr>
        <w:rPr>
          <w:b/>
          <w:sz w:val="24"/>
          <w:szCs w:val="24"/>
          <w:lang w:val="cs"/>
        </w:rPr>
      </w:pPr>
    </w:p>
    <w:p w14:paraId="2EF66BCD" w14:textId="77777777" w:rsidR="00221154" w:rsidRDefault="00221154" w:rsidP="00081C74">
      <w:pPr>
        <w:rPr>
          <w:b/>
          <w:sz w:val="24"/>
          <w:szCs w:val="24"/>
          <w:lang w:val="cs"/>
        </w:rPr>
      </w:pPr>
    </w:p>
    <w:p w14:paraId="1020BD9F" w14:textId="77777777" w:rsidR="00221154" w:rsidRDefault="00221154" w:rsidP="00081C74">
      <w:pPr>
        <w:rPr>
          <w:b/>
          <w:sz w:val="24"/>
          <w:szCs w:val="24"/>
          <w:lang w:val="cs"/>
        </w:rPr>
      </w:pPr>
    </w:p>
    <w:p w14:paraId="0F2AD627" w14:textId="77777777" w:rsidR="009D5C6A" w:rsidRDefault="009D5C6A" w:rsidP="00081C74">
      <w:pPr>
        <w:rPr>
          <w:b/>
          <w:sz w:val="24"/>
          <w:szCs w:val="24"/>
          <w:lang w:val="cs"/>
        </w:rPr>
      </w:pPr>
    </w:p>
    <w:p w14:paraId="664BF7C8" w14:textId="77777777" w:rsidR="009D5C6A" w:rsidRDefault="009D5C6A" w:rsidP="00081C74">
      <w:pPr>
        <w:rPr>
          <w:b/>
          <w:sz w:val="24"/>
          <w:szCs w:val="24"/>
          <w:lang w:val="cs"/>
        </w:rPr>
      </w:pPr>
    </w:p>
    <w:p w14:paraId="06F67A80" w14:textId="77777777" w:rsidR="009D5C6A" w:rsidRDefault="009D5C6A" w:rsidP="00081C74">
      <w:pPr>
        <w:rPr>
          <w:b/>
          <w:sz w:val="24"/>
          <w:szCs w:val="24"/>
          <w:lang w:val="cs"/>
        </w:rPr>
      </w:pPr>
    </w:p>
    <w:p w14:paraId="25941D34" w14:textId="77777777" w:rsidR="009D5C6A" w:rsidRDefault="009D5C6A" w:rsidP="00081C74">
      <w:pPr>
        <w:rPr>
          <w:b/>
          <w:sz w:val="24"/>
          <w:szCs w:val="24"/>
          <w:lang w:val="cs"/>
        </w:rPr>
      </w:pPr>
    </w:p>
    <w:p w14:paraId="7C1C59FD" w14:textId="77777777" w:rsidR="009D5C6A" w:rsidRDefault="009D5C6A" w:rsidP="00081C74">
      <w:pPr>
        <w:rPr>
          <w:b/>
          <w:sz w:val="24"/>
          <w:szCs w:val="24"/>
          <w:lang w:val="cs"/>
        </w:rPr>
      </w:pPr>
    </w:p>
    <w:p w14:paraId="4E99F771" w14:textId="77777777" w:rsidR="009D5C6A" w:rsidRDefault="009D5C6A" w:rsidP="00081C74">
      <w:pPr>
        <w:rPr>
          <w:b/>
          <w:sz w:val="24"/>
          <w:szCs w:val="24"/>
          <w:lang w:val="cs"/>
        </w:rPr>
      </w:pPr>
    </w:p>
    <w:p w14:paraId="0D0566F5" w14:textId="77777777" w:rsidR="009D5C6A" w:rsidRDefault="009D5C6A" w:rsidP="00081C74">
      <w:pPr>
        <w:rPr>
          <w:b/>
          <w:sz w:val="24"/>
          <w:szCs w:val="24"/>
          <w:lang w:val="cs"/>
        </w:rPr>
      </w:pPr>
    </w:p>
    <w:p w14:paraId="249E52B9" w14:textId="77777777" w:rsidR="009D5C6A" w:rsidRDefault="009D5C6A" w:rsidP="00081C74">
      <w:pPr>
        <w:rPr>
          <w:b/>
          <w:sz w:val="24"/>
          <w:szCs w:val="24"/>
          <w:lang w:val="cs"/>
        </w:rPr>
      </w:pPr>
    </w:p>
    <w:p w14:paraId="4DE6D902" w14:textId="77777777" w:rsidR="009D5C6A" w:rsidRDefault="009D5C6A" w:rsidP="00081C74">
      <w:pPr>
        <w:rPr>
          <w:b/>
          <w:sz w:val="24"/>
          <w:szCs w:val="24"/>
          <w:lang w:val="cs"/>
        </w:rPr>
      </w:pPr>
    </w:p>
    <w:p w14:paraId="3C65DD0A" w14:textId="77777777" w:rsidR="00221154" w:rsidRDefault="00221154" w:rsidP="00081C74"/>
    <w:p w14:paraId="3D2CB11B" w14:textId="545F6E45" w:rsidR="00F216EA" w:rsidRPr="00454132" w:rsidRDefault="00454132" w:rsidP="00454132">
      <w:pPr>
        <w:jc w:val="both"/>
        <w:rPr>
          <w:b/>
          <w:sz w:val="24"/>
          <w:szCs w:val="24"/>
          <w:lang w:val="cs"/>
        </w:rPr>
      </w:pPr>
      <w:r>
        <w:rPr>
          <w:b/>
          <w:sz w:val="24"/>
          <w:szCs w:val="24"/>
          <w:lang w:val="cs"/>
        </w:rPr>
        <w:lastRenderedPageBreak/>
        <w:t xml:space="preserve">Požadavky na </w:t>
      </w:r>
      <w:r w:rsidR="00504A4E">
        <w:rPr>
          <w:b/>
          <w:sz w:val="24"/>
          <w:szCs w:val="24"/>
          <w:lang w:val="cs"/>
        </w:rPr>
        <w:t>Z</w:t>
      </w:r>
      <w:r>
        <w:rPr>
          <w:b/>
          <w:sz w:val="24"/>
          <w:szCs w:val="24"/>
          <w:lang w:val="cs"/>
        </w:rPr>
        <w:t>áru</w:t>
      </w:r>
      <w:r w:rsidR="00A5453B">
        <w:rPr>
          <w:b/>
          <w:sz w:val="24"/>
          <w:szCs w:val="24"/>
          <w:lang w:val="cs"/>
        </w:rPr>
        <w:t xml:space="preserve">ku za jakost, </w:t>
      </w:r>
      <w:r w:rsidR="00504A4E">
        <w:rPr>
          <w:b/>
          <w:sz w:val="24"/>
          <w:szCs w:val="24"/>
          <w:lang w:val="cs"/>
        </w:rPr>
        <w:t xml:space="preserve">Záruční </w:t>
      </w:r>
      <w:r w:rsidR="00080FAB">
        <w:rPr>
          <w:b/>
          <w:sz w:val="24"/>
          <w:szCs w:val="24"/>
          <w:lang w:val="cs"/>
        </w:rPr>
        <w:t xml:space="preserve">technickou podporu poskytovanou v záruční době a </w:t>
      </w:r>
      <w:r w:rsidR="00504A4E">
        <w:rPr>
          <w:b/>
          <w:sz w:val="24"/>
          <w:szCs w:val="24"/>
          <w:lang w:val="cs"/>
        </w:rPr>
        <w:t xml:space="preserve">Pozáruční </w:t>
      </w:r>
      <w:r w:rsidR="00080FAB">
        <w:rPr>
          <w:b/>
          <w:sz w:val="24"/>
          <w:szCs w:val="24"/>
          <w:lang w:val="cs"/>
        </w:rPr>
        <w:t>technickou podporu poskytovanou po skončení záruční doby</w:t>
      </w:r>
    </w:p>
    <w:p w14:paraId="0883968C" w14:textId="6A618823" w:rsidR="00081C74" w:rsidRDefault="00081C74" w:rsidP="00081C74">
      <w:pPr>
        <w:rPr>
          <w:b/>
          <w:bCs/>
          <w:sz w:val="20"/>
          <w:lang w:val="cs"/>
        </w:rPr>
      </w:pPr>
      <w:r w:rsidRPr="00AD0D3A">
        <w:rPr>
          <w:b/>
          <w:bCs/>
          <w:sz w:val="20"/>
          <w:lang w:val="cs"/>
        </w:rPr>
        <w:t xml:space="preserve">Tabulka požadavků na </w:t>
      </w:r>
      <w:r w:rsidR="00504A4E">
        <w:rPr>
          <w:b/>
          <w:bCs/>
          <w:sz w:val="20"/>
          <w:lang w:val="cs"/>
        </w:rPr>
        <w:t>Z</w:t>
      </w:r>
      <w:r w:rsidRPr="00AD0D3A">
        <w:rPr>
          <w:b/>
          <w:bCs/>
          <w:sz w:val="20"/>
          <w:lang w:val="cs"/>
        </w:rPr>
        <w:t>áru</w:t>
      </w:r>
      <w:r w:rsidR="00080FAB">
        <w:rPr>
          <w:b/>
          <w:bCs/>
          <w:sz w:val="20"/>
          <w:lang w:val="cs"/>
        </w:rPr>
        <w:t>ku za jakost (bude poskytována minimálně po dobu 24 měsíců od akceptace)</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605"/>
        <w:gridCol w:w="1029"/>
        <w:gridCol w:w="1172"/>
        <w:gridCol w:w="3792"/>
      </w:tblGrid>
      <w:tr w:rsidR="00080FAB" w:rsidRPr="003E5909" w14:paraId="70573EF5" w14:textId="77777777" w:rsidTr="00936BF7">
        <w:tc>
          <w:tcPr>
            <w:tcW w:w="1520" w:type="pct"/>
            <w:shd w:val="clear" w:color="auto" w:fill="D9D9D9" w:themeFill="background1" w:themeFillShade="D9"/>
            <w:tcMar>
              <w:top w:w="100" w:type="dxa"/>
              <w:left w:w="100" w:type="dxa"/>
              <w:bottom w:w="100" w:type="dxa"/>
              <w:right w:w="100" w:type="dxa"/>
            </w:tcMar>
          </w:tcPr>
          <w:p w14:paraId="0067D9F9" w14:textId="77777777" w:rsidR="00080FAB" w:rsidRPr="003E5909" w:rsidRDefault="00080FAB" w:rsidP="00936BF7">
            <w:pPr>
              <w:widowControl w:val="0"/>
              <w:pBdr>
                <w:top w:val="nil"/>
                <w:left w:val="nil"/>
                <w:bottom w:val="nil"/>
                <w:right w:val="nil"/>
                <w:between w:val="nil"/>
              </w:pBdr>
              <w:rPr>
                <w:b/>
                <w:sz w:val="20"/>
                <w:szCs w:val="20"/>
              </w:rPr>
            </w:pPr>
            <w:r w:rsidRPr="003E5909">
              <w:rPr>
                <w:b/>
                <w:sz w:val="20"/>
                <w:szCs w:val="20"/>
              </w:rPr>
              <w:t>Požadované parametry</w:t>
            </w:r>
          </w:p>
        </w:tc>
        <w:tc>
          <w:tcPr>
            <w:tcW w:w="583" w:type="pct"/>
            <w:shd w:val="clear" w:color="auto" w:fill="D9D9D9" w:themeFill="background1" w:themeFillShade="D9"/>
            <w:tcMar>
              <w:top w:w="100" w:type="dxa"/>
              <w:left w:w="100" w:type="dxa"/>
              <w:bottom w:w="100" w:type="dxa"/>
              <w:right w:w="100" w:type="dxa"/>
            </w:tcMar>
          </w:tcPr>
          <w:p w14:paraId="2B21D9C2" w14:textId="77777777" w:rsidR="00080FAB" w:rsidRPr="003E5909" w:rsidRDefault="00080FAB" w:rsidP="00936BF7">
            <w:pPr>
              <w:widowControl w:val="0"/>
              <w:rPr>
                <w:b/>
                <w:sz w:val="20"/>
                <w:szCs w:val="20"/>
              </w:rPr>
            </w:pPr>
            <w:r w:rsidRPr="003E5909">
              <w:rPr>
                <w:b/>
                <w:sz w:val="20"/>
                <w:szCs w:val="20"/>
              </w:rPr>
              <w:t>Splněno</w:t>
            </w:r>
          </w:p>
          <w:p w14:paraId="4CABB913" w14:textId="77777777" w:rsidR="00080FAB" w:rsidRPr="003E5909" w:rsidRDefault="00080FAB" w:rsidP="00936BF7">
            <w:pPr>
              <w:widowControl w:val="0"/>
              <w:rPr>
                <w:b/>
                <w:sz w:val="20"/>
                <w:szCs w:val="20"/>
              </w:rPr>
            </w:pPr>
            <w:r w:rsidRPr="003E5909">
              <w:rPr>
                <w:b/>
                <w:sz w:val="20"/>
                <w:szCs w:val="20"/>
              </w:rPr>
              <w:t>(ANO/NE)</w:t>
            </w:r>
          </w:p>
        </w:tc>
        <w:tc>
          <w:tcPr>
            <w:tcW w:w="686" w:type="pct"/>
            <w:shd w:val="clear" w:color="auto" w:fill="D9D9D9" w:themeFill="background1" w:themeFillShade="D9"/>
          </w:tcPr>
          <w:p w14:paraId="72E7EEB5" w14:textId="77777777" w:rsidR="00080FAB" w:rsidRPr="003E5909" w:rsidRDefault="00080FAB" w:rsidP="00936BF7">
            <w:pPr>
              <w:widowControl w:val="0"/>
              <w:rPr>
                <w:b/>
                <w:sz w:val="20"/>
                <w:szCs w:val="20"/>
              </w:rPr>
            </w:pPr>
            <w:r>
              <w:rPr>
                <w:b/>
                <w:sz w:val="20"/>
                <w:szCs w:val="20"/>
              </w:rPr>
              <w:t>Skutečná / nabízená hodnota</w:t>
            </w:r>
          </w:p>
        </w:tc>
        <w:tc>
          <w:tcPr>
            <w:tcW w:w="2210" w:type="pct"/>
            <w:shd w:val="clear" w:color="auto" w:fill="D9D9D9" w:themeFill="background1" w:themeFillShade="D9"/>
            <w:tcMar>
              <w:top w:w="100" w:type="dxa"/>
              <w:left w:w="100" w:type="dxa"/>
              <w:bottom w:w="100" w:type="dxa"/>
              <w:right w:w="100" w:type="dxa"/>
            </w:tcMar>
          </w:tcPr>
          <w:p w14:paraId="46BD89AB" w14:textId="77777777" w:rsidR="00080FAB" w:rsidRPr="003E5909" w:rsidRDefault="00080FAB" w:rsidP="00936BF7">
            <w:pPr>
              <w:widowControl w:val="0"/>
              <w:rPr>
                <w:b/>
                <w:sz w:val="20"/>
                <w:szCs w:val="20"/>
              </w:rPr>
            </w:pPr>
            <w:r w:rsidRPr="003E5909">
              <w:rPr>
                <w:b/>
                <w:sz w:val="20"/>
                <w:szCs w:val="20"/>
              </w:rPr>
              <w:t>Popis splnění požadavku</w:t>
            </w:r>
          </w:p>
        </w:tc>
      </w:tr>
      <w:tr w:rsidR="00080FAB" w:rsidRPr="003E5909" w14:paraId="382A8727" w14:textId="77777777" w:rsidTr="00936BF7">
        <w:tc>
          <w:tcPr>
            <w:tcW w:w="1520" w:type="pct"/>
            <w:shd w:val="clear" w:color="auto" w:fill="auto"/>
            <w:tcMar>
              <w:top w:w="100" w:type="dxa"/>
              <w:left w:w="100" w:type="dxa"/>
              <w:bottom w:w="100" w:type="dxa"/>
              <w:right w:w="100" w:type="dxa"/>
            </w:tcMar>
          </w:tcPr>
          <w:p w14:paraId="5E17350A" w14:textId="58FA1E70" w:rsidR="00080FAB" w:rsidRPr="003E5909" w:rsidRDefault="00080FAB" w:rsidP="00936BF7">
            <w:pPr>
              <w:widowControl w:val="0"/>
              <w:pBdr>
                <w:top w:val="nil"/>
                <w:left w:val="nil"/>
                <w:bottom w:val="nil"/>
                <w:right w:val="nil"/>
                <w:between w:val="nil"/>
              </w:pBdr>
              <w:rPr>
                <w:sz w:val="20"/>
                <w:szCs w:val="20"/>
              </w:rPr>
            </w:pPr>
            <w:r w:rsidRPr="003E5909">
              <w:rPr>
                <w:sz w:val="20"/>
                <w:szCs w:val="20"/>
              </w:rPr>
              <w:t xml:space="preserve">Záruka </w:t>
            </w:r>
            <w:r w:rsidR="00676121">
              <w:rPr>
                <w:sz w:val="20"/>
                <w:szCs w:val="20"/>
              </w:rPr>
              <w:t xml:space="preserve">za jakost </w:t>
            </w:r>
            <w:r>
              <w:rPr>
                <w:sz w:val="20"/>
                <w:szCs w:val="20"/>
              </w:rPr>
              <w:t>24 měsíců</w:t>
            </w:r>
          </w:p>
        </w:tc>
        <w:tc>
          <w:tcPr>
            <w:tcW w:w="583" w:type="pct"/>
            <w:shd w:val="clear" w:color="auto" w:fill="auto"/>
            <w:tcMar>
              <w:top w:w="100" w:type="dxa"/>
              <w:left w:w="100" w:type="dxa"/>
              <w:bottom w:w="100" w:type="dxa"/>
              <w:right w:w="100" w:type="dxa"/>
            </w:tcMar>
          </w:tcPr>
          <w:p w14:paraId="3B5A9A2C" w14:textId="77777777" w:rsidR="00080FAB" w:rsidRPr="003E5909" w:rsidRDefault="00080FAB" w:rsidP="00936BF7">
            <w:pPr>
              <w:widowControl w:val="0"/>
              <w:pBdr>
                <w:top w:val="nil"/>
                <w:left w:val="nil"/>
                <w:bottom w:val="nil"/>
                <w:right w:val="nil"/>
                <w:between w:val="nil"/>
              </w:pBdr>
              <w:rPr>
                <w:sz w:val="20"/>
                <w:szCs w:val="20"/>
              </w:rPr>
            </w:pPr>
          </w:p>
        </w:tc>
        <w:tc>
          <w:tcPr>
            <w:tcW w:w="686" w:type="pct"/>
          </w:tcPr>
          <w:p w14:paraId="1DD96626" w14:textId="77777777" w:rsidR="00080FAB" w:rsidRPr="003E5909" w:rsidRDefault="00080FAB" w:rsidP="00936BF7">
            <w:pPr>
              <w:widowControl w:val="0"/>
              <w:pBdr>
                <w:top w:val="nil"/>
                <w:left w:val="nil"/>
                <w:bottom w:val="nil"/>
                <w:right w:val="nil"/>
                <w:between w:val="nil"/>
              </w:pBdr>
              <w:rPr>
                <w:sz w:val="20"/>
                <w:szCs w:val="20"/>
              </w:rPr>
            </w:pPr>
          </w:p>
        </w:tc>
        <w:tc>
          <w:tcPr>
            <w:tcW w:w="2210" w:type="pct"/>
            <w:shd w:val="clear" w:color="auto" w:fill="auto"/>
            <w:tcMar>
              <w:top w:w="100" w:type="dxa"/>
              <w:left w:w="100" w:type="dxa"/>
              <w:bottom w:w="100" w:type="dxa"/>
              <w:right w:w="100" w:type="dxa"/>
            </w:tcMar>
          </w:tcPr>
          <w:p w14:paraId="38308351" w14:textId="77777777" w:rsidR="00080FAB" w:rsidRPr="003E5909" w:rsidRDefault="00080FAB" w:rsidP="00936BF7">
            <w:pPr>
              <w:widowControl w:val="0"/>
              <w:pBdr>
                <w:top w:val="nil"/>
                <w:left w:val="nil"/>
                <w:bottom w:val="nil"/>
                <w:right w:val="nil"/>
                <w:between w:val="nil"/>
              </w:pBdr>
              <w:rPr>
                <w:sz w:val="20"/>
                <w:szCs w:val="20"/>
              </w:rPr>
            </w:pPr>
          </w:p>
        </w:tc>
      </w:tr>
      <w:tr w:rsidR="00080FAB" w:rsidRPr="003E5909" w14:paraId="54CF2460" w14:textId="77777777" w:rsidTr="00936BF7">
        <w:tc>
          <w:tcPr>
            <w:tcW w:w="1520" w:type="pct"/>
            <w:shd w:val="clear" w:color="auto" w:fill="auto"/>
            <w:tcMar>
              <w:top w:w="100" w:type="dxa"/>
              <w:left w:w="100" w:type="dxa"/>
              <w:bottom w:w="100" w:type="dxa"/>
              <w:right w:w="100" w:type="dxa"/>
            </w:tcMar>
          </w:tcPr>
          <w:p w14:paraId="3C1FB2D4" w14:textId="77777777" w:rsidR="00080FAB" w:rsidRPr="00C82DF5" w:rsidRDefault="00080FAB" w:rsidP="00936BF7">
            <w:pPr>
              <w:rPr>
                <w:sz w:val="20"/>
              </w:rPr>
            </w:pPr>
            <w:r w:rsidRPr="00C9186D">
              <w:rPr>
                <w:sz w:val="20"/>
              </w:rPr>
              <w:t>Zahájení poskytování záručního servisu od data akceptace předmětu plnění.</w:t>
            </w:r>
            <w:r w:rsidRPr="009364A6">
              <w:rPr>
                <w:sz w:val="20"/>
              </w:rPr>
              <w:t xml:space="preserve"> </w:t>
            </w:r>
          </w:p>
        </w:tc>
        <w:tc>
          <w:tcPr>
            <w:tcW w:w="583" w:type="pct"/>
            <w:shd w:val="clear" w:color="auto" w:fill="auto"/>
            <w:tcMar>
              <w:top w:w="100" w:type="dxa"/>
              <w:left w:w="100" w:type="dxa"/>
              <w:bottom w:w="100" w:type="dxa"/>
              <w:right w:w="100" w:type="dxa"/>
            </w:tcMar>
          </w:tcPr>
          <w:p w14:paraId="271C5658" w14:textId="77777777" w:rsidR="00080FAB" w:rsidRPr="003E5909" w:rsidRDefault="00080FAB" w:rsidP="00936BF7">
            <w:pPr>
              <w:widowControl w:val="0"/>
              <w:pBdr>
                <w:top w:val="nil"/>
                <w:left w:val="nil"/>
                <w:bottom w:val="nil"/>
                <w:right w:val="nil"/>
                <w:between w:val="nil"/>
              </w:pBdr>
              <w:rPr>
                <w:sz w:val="20"/>
                <w:szCs w:val="20"/>
              </w:rPr>
            </w:pPr>
          </w:p>
        </w:tc>
        <w:tc>
          <w:tcPr>
            <w:tcW w:w="686" w:type="pct"/>
          </w:tcPr>
          <w:p w14:paraId="052933F5" w14:textId="77777777" w:rsidR="00080FAB" w:rsidRPr="003E5909" w:rsidRDefault="00080FAB" w:rsidP="00936BF7">
            <w:pPr>
              <w:widowControl w:val="0"/>
              <w:pBdr>
                <w:top w:val="nil"/>
                <w:left w:val="nil"/>
                <w:bottom w:val="nil"/>
                <w:right w:val="nil"/>
                <w:between w:val="nil"/>
              </w:pBdr>
              <w:rPr>
                <w:sz w:val="20"/>
                <w:szCs w:val="20"/>
              </w:rPr>
            </w:pPr>
          </w:p>
        </w:tc>
        <w:tc>
          <w:tcPr>
            <w:tcW w:w="2210" w:type="pct"/>
            <w:shd w:val="clear" w:color="auto" w:fill="auto"/>
            <w:tcMar>
              <w:top w:w="100" w:type="dxa"/>
              <w:left w:w="100" w:type="dxa"/>
              <w:bottom w:w="100" w:type="dxa"/>
              <w:right w:w="100" w:type="dxa"/>
            </w:tcMar>
          </w:tcPr>
          <w:p w14:paraId="18BAE425" w14:textId="77777777" w:rsidR="00080FAB" w:rsidRPr="003E5909" w:rsidRDefault="00080FAB" w:rsidP="00936BF7">
            <w:pPr>
              <w:widowControl w:val="0"/>
              <w:pBdr>
                <w:top w:val="nil"/>
                <w:left w:val="nil"/>
                <w:bottom w:val="nil"/>
                <w:right w:val="nil"/>
                <w:between w:val="nil"/>
              </w:pBdr>
              <w:rPr>
                <w:sz w:val="20"/>
                <w:szCs w:val="20"/>
              </w:rPr>
            </w:pPr>
          </w:p>
        </w:tc>
      </w:tr>
      <w:tr w:rsidR="00080FAB" w:rsidRPr="003E5909" w14:paraId="0667AC1F" w14:textId="77777777" w:rsidTr="00936BF7">
        <w:tc>
          <w:tcPr>
            <w:tcW w:w="1520" w:type="pct"/>
            <w:shd w:val="clear" w:color="auto" w:fill="auto"/>
            <w:tcMar>
              <w:top w:w="100" w:type="dxa"/>
              <w:left w:w="100" w:type="dxa"/>
              <w:bottom w:w="100" w:type="dxa"/>
              <w:right w:w="100" w:type="dxa"/>
            </w:tcMar>
          </w:tcPr>
          <w:p w14:paraId="72D2BBE6" w14:textId="7087976D" w:rsidR="00080FAB" w:rsidRPr="00C9186D" w:rsidRDefault="00080FAB" w:rsidP="00936BF7">
            <w:pPr>
              <w:rPr>
                <w:sz w:val="20"/>
              </w:rPr>
            </w:pPr>
            <w:r>
              <w:rPr>
                <w:sz w:val="20"/>
              </w:rPr>
              <w:t>Záruka je poskytována přímo výrobcem (není podmínkou)</w:t>
            </w:r>
          </w:p>
        </w:tc>
        <w:tc>
          <w:tcPr>
            <w:tcW w:w="583" w:type="pct"/>
            <w:shd w:val="clear" w:color="auto" w:fill="auto"/>
            <w:tcMar>
              <w:top w:w="100" w:type="dxa"/>
              <w:left w:w="100" w:type="dxa"/>
              <w:bottom w:w="100" w:type="dxa"/>
              <w:right w:w="100" w:type="dxa"/>
            </w:tcMar>
          </w:tcPr>
          <w:p w14:paraId="197F548D" w14:textId="77777777" w:rsidR="00080FAB" w:rsidRPr="003E5909" w:rsidRDefault="00080FAB" w:rsidP="00936BF7">
            <w:pPr>
              <w:widowControl w:val="0"/>
              <w:pBdr>
                <w:top w:val="nil"/>
                <w:left w:val="nil"/>
                <w:bottom w:val="nil"/>
                <w:right w:val="nil"/>
                <w:between w:val="nil"/>
              </w:pBdr>
              <w:rPr>
                <w:sz w:val="20"/>
                <w:szCs w:val="20"/>
              </w:rPr>
            </w:pPr>
          </w:p>
        </w:tc>
        <w:tc>
          <w:tcPr>
            <w:tcW w:w="686" w:type="pct"/>
          </w:tcPr>
          <w:p w14:paraId="44DB7193" w14:textId="77777777" w:rsidR="00080FAB" w:rsidRPr="003E5909" w:rsidRDefault="00080FAB" w:rsidP="00936BF7">
            <w:pPr>
              <w:widowControl w:val="0"/>
              <w:pBdr>
                <w:top w:val="nil"/>
                <w:left w:val="nil"/>
                <w:bottom w:val="nil"/>
                <w:right w:val="nil"/>
                <w:between w:val="nil"/>
              </w:pBdr>
              <w:rPr>
                <w:sz w:val="20"/>
                <w:szCs w:val="20"/>
              </w:rPr>
            </w:pPr>
          </w:p>
        </w:tc>
        <w:tc>
          <w:tcPr>
            <w:tcW w:w="2210" w:type="pct"/>
            <w:shd w:val="clear" w:color="auto" w:fill="auto"/>
            <w:tcMar>
              <w:top w:w="100" w:type="dxa"/>
              <w:left w:w="100" w:type="dxa"/>
              <w:bottom w:w="100" w:type="dxa"/>
              <w:right w:w="100" w:type="dxa"/>
            </w:tcMar>
          </w:tcPr>
          <w:p w14:paraId="31A0F1C4" w14:textId="77777777" w:rsidR="00080FAB" w:rsidRPr="003E5909" w:rsidRDefault="00080FAB" w:rsidP="00936BF7">
            <w:pPr>
              <w:widowControl w:val="0"/>
              <w:pBdr>
                <w:top w:val="nil"/>
                <w:left w:val="nil"/>
                <w:bottom w:val="nil"/>
                <w:right w:val="nil"/>
                <w:between w:val="nil"/>
              </w:pBdr>
              <w:rPr>
                <w:sz w:val="20"/>
                <w:szCs w:val="20"/>
              </w:rPr>
            </w:pPr>
          </w:p>
        </w:tc>
      </w:tr>
      <w:tr w:rsidR="00080FAB" w:rsidRPr="003E5909" w14:paraId="2DFC4B34" w14:textId="77777777" w:rsidTr="00936BF7">
        <w:tc>
          <w:tcPr>
            <w:tcW w:w="1520" w:type="pct"/>
            <w:shd w:val="clear" w:color="auto" w:fill="auto"/>
            <w:tcMar>
              <w:top w:w="100" w:type="dxa"/>
              <w:left w:w="100" w:type="dxa"/>
              <w:bottom w:w="100" w:type="dxa"/>
              <w:right w:w="100" w:type="dxa"/>
            </w:tcMar>
          </w:tcPr>
          <w:p w14:paraId="528FBD02" w14:textId="6DB85898" w:rsidR="00080FAB" w:rsidRPr="00DC5484" w:rsidRDefault="00080FAB" w:rsidP="00936BF7">
            <w:pPr>
              <w:rPr>
                <w:sz w:val="20"/>
                <w:highlight w:val="yellow"/>
              </w:rPr>
            </w:pPr>
            <w:r w:rsidRPr="00C9186D">
              <w:rPr>
                <w:sz w:val="20"/>
              </w:rPr>
              <w:t xml:space="preserve">Režim poskytování </w:t>
            </w:r>
            <w:r>
              <w:rPr>
                <w:sz w:val="20"/>
              </w:rPr>
              <w:t>záruky</w:t>
            </w:r>
            <w:r w:rsidRPr="00C9186D">
              <w:rPr>
                <w:sz w:val="20"/>
              </w:rPr>
              <w:t xml:space="preserve"> minimálně 5x8</w:t>
            </w:r>
          </w:p>
        </w:tc>
        <w:tc>
          <w:tcPr>
            <w:tcW w:w="583" w:type="pct"/>
            <w:shd w:val="clear" w:color="auto" w:fill="auto"/>
            <w:tcMar>
              <w:top w:w="100" w:type="dxa"/>
              <w:left w:w="100" w:type="dxa"/>
              <w:bottom w:w="100" w:type="dxa"/>
              <w:right w:w="100" w:type="dxa"/>
            </w:tcMar>
          </w:tcPr>
          <w:p w14:paraId="6F52C765" w14:textId="77777777" w:rsidR="00080FAB" w:rsidRPr="003E5909" w:rsidRDefault="00080FAB" w:rsidP="00936BF7">
            <w:pPr>
              <w:widowControl w:val="0"/>
              <w:pBdr>
                <w:top w:val="nil"/>
                <w:left w:val="nil"/>
                <w:bottom w:val="nil"/>
                <w:right w:val="nil"/>
                <w:between w:val="nil"/>
              </w:pBdr>
              <w:rPr>
                <w:sz w:val="20"/>
                <w:szCs w:val="20"/>
              </w:rPr>
            </w:pPr>
          </w:p>
        </w:tc>
        <w:tc>
          <w:tcPr>
            <w:tcW w:w="686" w:type="pct"/>
          </w:tcPr>
          <w:p w14:paraId="55B86D71" w14:textId="77777777" w:rsidR="00080FAB" w:rsidRPr="003E5909" w:rsidRDefault="00080FAB" w:rsidP="00936BF7">
            <w:pPr>
              <w:widowControl w:val="0"/>
              <w:pBdr>
                <w:top w:val="nil"/>
                <w:left w:val="nil"/>
                <w:bottom w:val="nil"/>
                <w:right w:val="nil"/>
                <w:between w:val="nil"/>
              </w:pBdr>
              <w:rPr>
                <w:sz w:val="20"/>
                <w:szCs w:val="20"/>
              </w:rPr>
            </w:pPr>
          </w:p>
        </w:tc>
        <w:tc>
          <w:tcPr>
            <w:tcW w:w="2210" w:type="pct"/>
            <w:shd w:val="clear" w:color="auto" w:fill="auto"/>
            <w:tcMar>
              <w:top w:w="100" w:type="dxa"/>
              <w:left w:w="100" w:type="dxa"/>
              <w:bottom w:w="100" w:type="dxa"/>
              <w:right w:w="100" w:type="dxa"/>
            </w:tcMar>
          </w:tcPr>
          <w:p w14:paraId="1F4B7CB7" w14:textId="77777777" w:rsidR="00080FAB" w:rsidRPr="003E5909" w:rsidRDefault="00080FAB" w:rsidP="00936BF7">
            <w:pPr>
              <w:widowControl w:val="0"/>
              <w:pBdr>
                <w:top w:val="nil"/>
                <w:left w:val="nil"/>
                <w:bottom w:val="nil"/>
                <w:right w:val="nil"/>
                <w:between w:val="nil"/>
              </w:pBdr>
              <w:rPr>
                <w:sz w:val="20"/>
                <w:szCs w:val="20"/>
              </w:rPr>
            </w:pPr>
          </w:p>
        </w:tc>
      </w:tr>
      <w:tr w:rsidR="00080FAB" w:rsidRPr="003E5909" w14:paraId="24318ECF" w14:textId="77777777" w:rsidTr="00936BF7">
        <w:tc>
          <w:tcPr>
            <w:tcW w:w="1520" w:type="pct"/>
            <w:shd w:val="clear" w:color="auto" w:fill="auto"/>
            <w:tcMar>
              <w:top w:w="100" w:type="dxa"/>
              <w:left w:w="100" w:type="dxa"/>
              <w:bottom w:w="100" w:type="dxa"/>
              <w:right w:w="100" w:type="dxa"/>
            </w:tcMar>
          </w:tcPr>
          <w:p w14:paraId="42DDD1BF" w14:textId="21DDEFBD" w:rsidR="00080FAB" w:rsidRDefault="00676121" w:rsidP="00936BF7">
            <w:pPr>
              <w:rPr>
                <w:sz w:val="20"/>
                <w:highlight w:val="yellow"/>
              </w:rPr>
            </w:pPr>
            <w:r>
              <w:rPr>
                <w:sz w:val="20"/>
              </w:rPr>
              <w:t>Nárok na b</w:t>
            </w:r>
            <w:r w:rsidR="00080FAB" w:rsidRPr="00C9186D">
              <w:rPr>
                <w:sz w:val="20"/>
              </w:rPr>
              <w:t>ezplatn</w:t>
            </w:r>
            <w:r>
              <w:rPr>
                <w:sz w:val="20"/>
              </w:rPr>
              <w:t>ou</w:t>
            </w:r>
            <w:r w:rsidR="00080FAB" w:rsidRPr="00C9186D">
              <w:rPr>
                <w:sz w:val="20"/>
              </w:rPr>
              <w:t xml:space="preserve"> výměn</w:t>
            </w:r>
            <w:r>
              <w:rPr>
                <w:sz w:val="20"/>
              </w:rPr>
              <w:t>u</w:t>
            </w:r>
            <w:r w:rsidR="00080FAB" w:rsidRPr="00C9186D">
              <w:rPr>
                <w:sz w:val="20"/>
              </w:rPr>
              <w:t xml:space="preserve"> vadného zařízení/komponenty</w:t>
            </w:r>
          </w:p>
        </w:tc>
        <w:tc>
          <w:tcPr>
            <w:tcW w:w="583" w:type="pct"/>
            <w:shd w:val="clear" w:color="auto" w:fill="auto"/>
            <w:tcMar>
              <w:top w:w="100" w:type="dxa"/>
              <w:left w:w="100" w:type="dxa"/>
              <w:bottom w:w="100" w:type="dxa"/>
              <w:right w:w="100" w:type="dxa"/>
            </w:tcMar>
          </w:tcPr>
          <w:p w14:paraId="52C46DA5" w14:textId="77777777" w:rsidR="00080FAB" w:rsidRPr="003E5909" w:rsidRDefault="00080FAB" w:rsidP="00936BF7">
            <w:pPr>
              <w:widowControl w:val="0"/>
              <w:pBdr>
                <w:top w:val="nil"/>
                <w:left w:val="nil"/>
                <w:bottom w:val="nil"/>
                <w:right w:val="nil"/>
                <w:between w:val="nil"/>
              </w:pBdr>
              <w:rPr>
                <w:sz w:val="20"/>
                <w:szCs w:val="20"/>
              </w:rPr>
            </w:pPr>
          </w:p>
        </w:tc>
        <w:tc>
          <w:tcPr>
            <w:tcW w:w="686" w:type="pct"/>
          </w:tcPr>
          <w:p w14:paraId="54AF23F0" w14:textId="77777777" w:rsidR="00080FAB" w:rsidRPr="003E5909" w:rsidRDefault="00080FAB" w:rsidP="00936BF7">
            <w:pPr>
              <w:widowControl w:val="0"/>
              <w:pBdr>
                <w:top w:val="nil"/>
                <w:left w:val="nil"/>
                <w:bottom w:val="nil"/>
                <w:right w:val="nil"/>
                <w:between w:val="nil"/>
              </w:pBdr>
              <w:rPr>
                <w:sz w:val="20"/>
                <w:szCs w:val="20"/>
              </w:rPr>
            </w:pPr>
          </w:p>
        </w:tc>
        <w:tc>
          <w:tcPr>
            <w:tcW w:w="2210" w:type="pct"/>
            <w:shd w:val="clear" w:color="auto" w:fill="auto"/>
            <w:tcMar>
              <w:top w:w="100" w:type="dxa"/>
              <w:left w:w="100" w:type="dxa"/>
              <w:bottom w:w="100" w:type="dxa"/>
              <w:right w:w="100" w:type="dxa"/>
            </w:tcMar>
          </w:tcPr>
          <w:p w14:paraId="5E029596" w14:textId="77777777" w:rsidR="00080FAB" w:rsidRPr="003E5909" w:rsidRDefault="00080FAB" w:rsidP="00936BF7">
            <w:pPr>
              <w:widowControl w:val="0"/>
              <w:pBdr>
                <w:top w:val="nil"/>
                <w:left w:val="nil"/>
                <w:bottom w:val="nil"/>
                <w:right w:val="nil"/>
                <w:between w:val="nil"/>
              </w:pBdr>
              <w:rPr>
                <w:sz w:val="20"/>
                <w:szCs w:val="20"/>
              </w:rPr>
            </w:pPr>
          </w:p>
        </w:tc>
      </w:tr>
      <w:tr w:rsidR="00080FAB" w:rsidRPr="00080FAB" w14:paraId="7B5128A1" w14:textId="77777777" w:rsidTr="00080FAB">
        <w:trPr>
          <w:trHeight w:val="1526"/>
        </w:trPr>
        <w:tc>
          <w:tcPr>
            <w:tcW w:w="1520" w:type="pct"/>
            <w:shd w:val="clear" w:color="auto" w:fill="auto"/>
            <w:tcMar>
              <w:top w:w="100" w:type="dxa"/>
              <w:left w:w="100" w:type="dxa"/>
              <w:bottom w:w="100" w:type="dxa"/>
              <w:right w:w="100" w:type="dxa"/>
            </w:tcMar>
          </w:tcPr>
          <w:p w14:paraId="7C0C9691" w14:textId="4A8C16AF" w:rsidR="00080FAB" w:rsidRPr="00C9186D" w:rsidRDefault="00080FAB" w:rsidP="00936BF7">
            <w:pPr>
              <w:rPr>
                <w:sz w:val="20"/>
              </w:rPr>
            </w:pPr>
            <w:r>
              <w:rPr>
                <w:sz w:val="20"/>
              </w:rPr>
              <w:t>Po dobu platnosti záruky možnost bezplatného stažení pravidelných aktu</w:t>
            </w:r>
            <w:r w:rsidR="00504A4E">
              <w:rPr>
                <w:sz w:val="20"/>
              </w:rPr>
              <w:t>a</w:t>
            </w:r>
            <w:r>
              <w:rPr>
                <w:sz w:val="20"/>
              </w:rPr>
              <w:t>lizací a upgrade dodaných produktů (HW i SW)</w:t>
            </w:r>
          </w:p>
        </w:tc>
        <w:tc>
          <w:tcPr>
            <w:tcW w:w="583" w:type="pct"/>
            <w:shd w:val="clear" w:color="auto" w:fill="auto"/>
            <w:tcMar>
              <w:top w:w="100" w:type="dxa"/>
              <w:left w:w="100" w:type="dxa"/>
              <w:bottom w:w="100" w:type="dxa"/>
              <w:right w:w="100" w:type="dxa"/>
            </w:tcMar>
          </w:tcPr>
          <w:p w14:paraId="09F92C98" w14:textId="77777777" w:rsidR="00080FAB" w:rsidRPr="00080FAB" w:rsidRDefault="00080FAB" w:rsidP="00080FAB">
            <w:pPr>
              <w:pBdr>
                <w:top w:val="nil"/>
                <w:left w:val="nil"/>
                <w:bottom w:val="nil"/>
                <w:right w:val="nil"/>
                <w:between w:val="nil"/>
              </w:pBdr>
              <w:rPr>
                <w:sz w:val="20"/>
              </w:rPr>
            </w:pPr>
          </w:p>
        </w:tc>
        <w:tc>
          <w:tcPr>
            <w:tcW w:w="686" w:type="pct"/>
          </w:tcPr>
          <w:p w14:paraId="373076B2" w14:textId="77777777" w:rsidR="00080FAB" w:rsidRPr="00080FAB" w:rsidRDefault="00080FAB" w:rsidP="00080FAB">
            <w:pPr>
              <w:pBdr>
                <w:top w:val="nil"/>
                <w:left w:val="nil"/>
                <w:bottom w:val="nil"/>
                <w:right w:val="nil"/>
                <w:between w:val="nil"/>
              </w:pBdr>
              <w:rPr>
                <w:sz w:val="20"/>
              </w:rPr>
            </w:pPr>
          </w:p>
        </w:tc>
        <w:tc>
          <w:tcPr>
            <w:tcW w:w="2210" w:type="pct"/>
            <w:shd w:val="clear" w:color="auto" w:fill="auto"/>
            <w:tcMar>
              <w:top w:w="100" w:type="dxa"/>
              <w:left w:w="100" w:type="dxa"/>
              <w:bottom w:w="100" w:type="dxa"/>
              <w:right w:w="100" w:type="dxa"/>
            </w:tcMar>
          </w:tcPr>
          <w:p w14:paraId="59465C56" w14:textId="77777777" w:rsidR="00080FAB" w:rsidRPr="00080FAB" w:rsidRDefault="00080FAB" w:rsidP="00080FAB">
            <w:pPr>
              <w:pBdr>
                <w:top w:val="nil"/>
                <w:left w:val="nil"/>
                <w:bottom w:val="nil"/>
                <w:right w:val="nil"/>
                <w:between w:val="nil"/>
              </w:pBdr>
              <w:rPr>
                <w:sz w:val="20"/>
              </w:rPr>
            </w:pPr>
          </w:p>
        </w:tc>
      </w:tr>
      <w:tr w:rsidR="00080FAB" w:rsidRPr="003E5909" w14:paraId="38108413" w14:textId="77777777" w:rsidTr="00936BF7">
        <w:tc>
          <w:tcPr>
            <w:tcW w:w="1520" w:type="pct"/>
            <w:shd w:val="clear" w:color="auto" w:fill="auto"/>
            <w:tcMar>
              <w:top w:w="100" w:type="dxa"/>
              <w:left w:w="100" w:type="dxa"/>
              <w:bottom w:w="100" w:type="dxa"/>
              <w:right w:w="100" w:type="dxa"/>
            </w:tcMar>
          </w:tcPr>
          <w:p w14:paraId="35D6F184" w14:textId="37551ACC" w:rsidR="00080FAB" w:rsidRPr="003E5909" w:rsidRDefault="00080FAB" w:rsidP="00936BF7">
            <w:pPr>
              <w:rPr>
                <w:sz w:val="20"/>
                <w:szCs w:val="20"/>
              </w:rPr>
            </w:pPr>
            <w:r>
              <w:rPr>
                <w:sz w:val="20"/>
                <w:szCs w:val="20"/>
              </w:rPr>
              <w:t>Přístup do reputační databáze</w:t>
            </w:r>
          </w:p>
        </w:tc>
        <w:tc>
          <w:tcPr>
            <w:tcW w:w="583" w:type="pct"/>
            <w:shd w:val="clear" w:color="auto" w:fill="auto"/>
            <w:tcMar>
              <w:top w:w="100" w:type="dxa"/>
              <w:left w:w="100" w:type="dxa"/>
              <w:bottom w:w="100" w:type="dxa"/>
              <w:right w:w="100" w:type="dxa"/>
            </w:tcMar>
          </w:tcPr>
          <w:p w14:paraId="11FC371D" w14:textId="77777777" w:rsidR="00080FAB" w:rsidRPr="003E5909" w:rsidRDefault="00080FAB" w:rsidP="00936BF7">
            <w:pPr>
              <w:widowControl w:val="0"/>
              <w:pBdr>
                <w:top w:val="nil"/>
                <w:left w:val="nil"/>
                <w:bottom w:val="nil"/>
                <w:right w:val="nil"/>
                <w:between w:val="nil"/>
              </w:pBdr>
              <w:rPr>
                <w:sz w:val="20"/>
                <w:szCs w:val="20"/>
              </w:rPr>
            </w:pPr>
          </w:p>
        </w:tc>
        <w:tc>
          <w:tcPr>
            <w:tcW w:w="686" w:type="pct"/>
          </w:tcPr>
          <w:p w14:paraId="13DB0511" w14:textId="77777777" w:rsidR="00080FAB" w:rsidRPr="003E5909" w:rsidRDefault="00080FAB" w:rsidP="00936BF7">
            <w:pPr>
              <w:widowControl w:val="0"/>
              <w:pBdr>
                <w:top w:val="nil"/>
                <w:left w:val="nil"/>
                <w:bottom w:val="nil"/>
                <w:right w:val="nil"/>
                <w:between w:val="nil"/>
              </w:pBdr>
              <w:rPr>
                <w:sz w:val="20"/>
                <w:szCs w:val="20"/>
              </w:rPr>
            </w:pPr>
          </w:p>
        </w:tc>
        <w:tc>
          <w:tcPr>
            <w:tcW w:w="2210" w:type="pct"/>
            <w:shd w:val="clear" w:color="auto" w:fill="auto"/>
            <w:tcMar>
              <w:top w:w="100" w:type="dxa"/>
              <w:left w:w="100" w:type="dxa"/>
              <w:bottom w:w="100" w:type="dxa"/>
              <w:right w:w="100" w:type="dxa"/>
            </w:tcMar>
          </w:tcPr>
          <w:p w14:paraId="545E1320" w14:textId="77777777" w:rsidR="00080FAB" w:rsidRPr="003E5909" w:rsidRDefault="00080FAB" w:rsidP="00936BF7">
            <w:pPr>
              <w:widowControl w:val="0"/>
              <w:pBdr>
                <w:top w:val="nil"/>
                <w:left w:val="nil"/>
                <w:bottom w:val="nil"/>
                <w:right w:val="nil"/>
                <w:between w:val="nil"/>
              </w:pBdr>
              <w:rPr>
                <w:sz w:val="20"/>
                <w:szCs w:val="20"/>
              </w:rPr>
            </w:pPr>
          </w:p>
        </w:tc>
      </w:tr>
      <w:tr w:rsidR="00080FAB" w:rsidRPr="003E5909" w14:paraId="59905802" w14:textId="77777777" w:rsidTr="00936BF7">
        <w:tc>
          <w:tcPr>
            <w:tcW w:w="1520" w:type="pct"/>
            <w:shd w:val="clear" w:color="auto" w:fill="auto"/>
            <w:tcMar>
              <w:top w:w="100" w:type="dxa"/>
              <w:left w:w="100" w:type="dxa"/>
              <w:bottom w:w="100" w:type="dxa"/>
              <w:right w:w="100" w:type="dxa"/>
            </w:tcMar>
          </w:tcPr>
          <w:p w14:paraId="7BA5E769" w14:textId="793FC6B9" w:rsidR="00080FAB" w:rsidRDefault="00080FAB" w:rsidP="00936BF7">
            <w:pPr>
              <w:rPr>
                <w:sz w:val="20"/>
                <w:highlight w:val="yellow"/>
              </w:rPr>
            </w:pPr>
            <w:r w:rsidRPr="003E5909">
              <w:rPr>
                <w:sz w:val="20"/>
                <w:szCs w:val="20"/>
              </w:rPr>
              <w:t xml:space="preserve">Součástí záruky musí </w:t>
            </w:r>
            <w:r w:rsidRPr="00094C83">
              <w:rPr>
                <w:sz w:val="20"/>
                <w:szCs w:val="20"/>
              </w:rPr>
              <w:t>být přímý přístup</w:t>
            </w:r>
            <w:r w:rsidRPr="003E5909">
              <w:rPr>
                <w:sz w:val="20"/>
                <w:szCs w:val="20"/>
              </w:rPr>
              <w:t xml:space="preserve"> </w:t>
            </w:r>
            <w:r w:rsidR="00B80E74">
              <w:rPr>
                <w:sz w:val="20"/>
                <w:szCs w:val="20"/>
              </w:rPr>
              <w:t>Objednatel</w:t>
            </w:r>
            <w:r w:rsidRPr="003E5909">
              <w:rPr>
                <w:sz w:val="20"/>
                <w:szCs w:val="20"/>
              </w:rPr>
              <w:t>e k technické podpoře výrobce zařízení</w:t>
            </w:r>
            <w:r>
              <w:rPr>
                <w:sz w:val="20"/>
                <w:szCs w:val="20"/>
              </w:rPr>
              <w:t xml:space="preserve"> = </w:t>
            </w:r>
            <w:r w:rsidR="00B80E74">
              <w:rPr>
                <w:sz w:val="20"/>
                <w:szCs w:val="20"/>
              </w:rPr>
              <w:t>Objednatel</w:t>
            </w:r>
            <w:r>
              <w:rPr>
                <w:sz w:val="20"/>
                <w:szCs w:val="20"/>
              </w:rPr>
              <w:t xml:space="preserve">i bude umožněno zakládat požadavky na záruční </w:t>
            </w:r>
            <w:r>
              <w:rPr>
                <w:sz w:val="20"/>
                <w:szCs w:val="20"/>
              </w:rPr>
              <w:lastRenderedPageBreak/>
              <w:t>opravy/podporu přímo u výrobce</w:t>
            </w:r>
          </w:p>
        </w:tc>
        <w:tc>
          <w:tcPr>
            <w:tcW w:w="583" w:type="pct"/>
            <w:shd w:val="clear" w:color="auto" w:fill="auto"/>
            <w:tcMar>
              <w:top w:w="100" w:type="dxa"/>
              <w:left w:w="100" w:type="dxa"/>
              <w:bottom w:w="100" w:type="dxa"/>
              <w:right w:w="100" w:type="dxa"/>
            </w:tcMar>
          </w:tcPr>
          <w:p w14:paraId="26AB9418" w14:textId="77777777" w:rsidR="00080FAB" w:rsidRPr="003E5909" w:rsidRDefault="00080FAB" w:rsidP="00936BF7">
            <w:pPr>
              <w:widowControl w:val="0"/>
              <w:pBdr>
                <w:top w:val="nil"/>
                <w:left w:val="nil"/>
                <w:bottom w:val="nil"/>
                <w:right w:val="nil"/>
                <w:between w:val="nil"/>
              </w:pBdr>
              <w:rPr>
                <w:sz w:val="20"/>
                <w:szCs w:val="20"/>
              </w:rPr>
            </w:pPr>
          </w:p>
        </w:tc>
        <w:tc>
          <w:tcPr>
            <w:tcW w:w="686" w:type="pct"/>
          </w:tcPr>
          <w:p w14:paraId="1F5D1465" w14:textId="77777777" w:rsidR="00080FAB" w:rsidRPr="003E5909" w:rsidRDefault="00080FAB" w:rsidP="00936BF7">
            <w:pPr>
              <w:widowControl w:val="0"/>
              <w:pBdr>
                <w:top w:val="nil"/>
                <w:left w:val="nil"/>
                <w:bottom w:val="nil"/>
                <w:right w:val="nil"/>
                <w:between w:val="nil"/>
              </w:pBdr>
              <w:rPr>
                <w:sz w:val="20"/>
                <w:szCs w:val="20"/>
              </w:rPr>
            </w:pPr>
          </w:p>
        </w:tc>
        <w:tc>
          <w:tcPr>
            <w:tcW w:w="2210" w:type="pct"/>
            <w:shd w:val="clear" w:color="auto" w:fill="auto"/>
            <w:tcMar>
              <w:top w:w="100" w:type="dxa"/>
              <w:left w:w="100" w:type="dxa"/>
              <w:bottom w:w="100" w:type="dxa"/>
              <w:right w:w="100" w:type="dxa"/>
            </w:tcMar>
          </w:tcPr>
          <w:p w14:paraId="50E41898" w14:textId="77777777" w:rsidR="00080FAB" w:rsidRPr="003E5909" w:rsidRDefault="00080FAB" w:rsidP="00936BF7">
            <w:pPr>
              <w:widowControl w:val="0"/>
              <w:pBdr>
                <w:top w:val="nil"/>
                <w:left w:val="nil"/>
                <w:bottom w:val="nil"/>
                <w:right w:val="nil"/>
                <w:between w:val="nil"/>
              </w:pBdr>
              <w:rPr>
                <w:sz w:val="20"/>
                <w:szCs w:val="20"/>
              </w:rPr>
            </w:pPr>
          </w:p>
        </w:tc>
      </w:tr>
      <w:tr w:rsidR="00080FAB" w:rsidRPr="003E5909" w14:paraId="2B0582F2" w14:textId="77777777" w:rsidTr="00936BF7">
        <w:tc>
          <w:tcPr>
            <w:tcW w:w="1520" w:type="pct"/>
            <w:shd w:val="clear" w:color="auto" w:fill="auto"/>
            <w:tcMar>
              <w:top w:w="100" w:type="dxa"/>
              <w:left w:w="100" w:type="dxa"/>
              <w:bottom w:w="100" w:type="dxa"/>
              <w:right w:w="100" w:type="dxa"/>
            </w:tcMar>
          </w:tcPr>
          <w:p w14:paraId="118D27EF" w14:textId="77777777" w:rsidR="00080FAB" w:rsidRDefault="00080FAB" w:rsidP="00936BF7">
            <w:pPr>
              <w:widowControl w:val="0"/>
              <w:pBdr>
                <w:top w:val="nil"/>
                <w:left w:val="nil"/>
                <w:bottom w:val="nil"/>
                <w:right w:val="nil"/>
                <w:between w:val="nil"/>
              </w:pBdr>
              <w:rPr>
                <w:sz w:val="20"/>
                <w:szCs w:val="20"/>
              </w:rPr>
            </w:pPr>
            <w:r>
              <w:rPr>
                <w:sz w:val="20"/>
                <w:szCs w:val="20"/>
              </w:rPr>
              <w:t>Komunikace v českém jazyce (není nutnou podmínkou)</w:t>
            </w:r>
          </w:p>
        </w:tc>
        <w:tc>
          <w:tcPr>
            <w:tcW w:w="583" w:type="pct"/>
            <w:shd w:val="clear" w:color="auto" w:fill="auto"/>
            <w:tcMar>
              <w:top w:w="100" w:type="dxa"/>
              <w:left w:w="100" w:type="dxa"/>
              <w:bottom w:w="100" w:type="dxa"/>
              <w:right w:w="100" w:type="dxa"/>
            </w:tcMar>
          </w:tcPr>
          <w:p w14:paraId="6F41C22E" w14:textId="77777777" w:rsidR="00080FAB" w:rsidRPr="003E5909" w:rsidRDefault="00080FAB" w:rsidP="00936BF7">
            <w:pPr>
              <w:widowControl w:val="0"/>
              <w:pBdr>
                <w:top w:val="nil"/>
                <w:left w:val="nil"/>
                <w:bottom w:val="nil"/>
                <w:right w:val="nil"/>
                <w:between w:val="nil"/>
              </w:pBdr>
              <w:rPr>
                <w:sz w:val="20"/>
                <w:szCs w:val="20"/>
              </w:rPr>
            </w:pPr>
          </w:p>
        </w:tc>
        <w:tc>
          <w:tcPr>
            <w:tcW w:w="686" w:type="pct"/>
          </w:tcPr>
          <w:p w14:paraId="48C34E0E" w14:textId="77777777" w:rsidR="00080FAB" w:rsidRPr="003E5909" w:rsidRDefault="00080FAB" w:rsidP="00936BF7">
            <w:pPr>
              <w:widowControl w:val="0"/>
              <w:pBdr>
                <w:top w:val="nil"/>
                <w:left w:val="nil"/>
                <w:bottom w:val="nil"/>
                <w:right w:val="nil"/>
                <w:between w:val="nil"/>
              </w:pBdr>
              <w:rPr>
                <w:sz w:val="20"/>
                <w:szCs w:val="20"/>
              </w:rPr>
            </w:pPr>
          </w:p>
        </w:tc>
        <w:tc>
          <w:tcPr>
            <w:tcW w:w="2210" w:type="pct"/>
            <w:shd w:val="clear" w:color="auto" w:fill="auto"/>
            <w:tcMar>
              <w:top w:w="100" w:type="dxa"/>
              <w:left w:w="100" w:type="dxa"/>
              <w:bottom w:w="100" w:type="dxa"/>
              <w:right w:w="100" w:type="dxa"/>
            </w:tcMar>
          </w:tcPr>
          <w:p w14:paraId="079645EE" w14:textId="77777777" w:rsidR="00080FAB" w:rsidRPr="003E5909" w:rsidRDefault="00080FAB" w:rsidP="00936BF7">
            <w:pPr>
              <w:widowControl w:val="0"/>
              <w:pBdr>
                <w:top w:val="nil"/>
                <w:left w:val="nil"/>
                <w:bottom w:val="nil"/>
                <w:right w:val="nil"/>
                <w:between w:val="nil"/>
              </w:pBdr>
              <w:rPr>
                <w:sz w:val="20"/>
                <w:szCs w:val="20"/>
              </w:rPr>
            </w:pPr>
          </w:p>
        </w:tc>
      </w:tr>
      <w:tr w:rsidR="00080FAB" w:rsidRPr="003E5909" w14:paraId="08A3B137" w14:textId="77777777" w:rsidTr="00936BF7">
        <w:tc>
          <w:tcPr>
            <w:tcW w:w="1520" w:type="pct"/>
            <w:shd w:val="clear" w:color="auto" w:fill="auto"/>
            <w:tcMar>
              <w:top w:w="100" w:type="dxa"/>
              <w:left w:w="100" w:type="dxa"/>
              <w:bottom w:w="100" w:type="dxa"/>
              <w:right w:w="100" w:type="dxa"/>
            </w:tcMar>
          </w:tcPr>
          <w:p w14:paraId="0D7D3C55" w14:textId="5AAFB3B6" w:rsidR="00080FAB" w:rsidRPr="003E5909" w:rsidRDefault="00080FAB" w:rsidP="00936BF7">
            <w:pPr>
              <w:widowControl w:val="0"/>
              <w:pBdr>
                <w:top w:val="nil"/>
                <w:left w:val="nil"/>
                <w:bottom w:val="nil"/>
                <w:right w:val="nil"/>
                <w:between w:val="nil"/>
              </w:pBdr>
              <w:rPr>
                <w:sz w:val="20"/>
                <w:szCs w:val="20"/>
              </w:rPr>
            </w:pPr>
            <w:r>
              <w:rPr>
                <w:sz w:val="20"/>
                <w:szCs w:val="20"/>
              </w:rPr>
              <w:t>Kontakt na technickou podporu výrobce (www, telefon v mezinárodním formátu, email) –způsoby/komunikační kanály na technickou podporu výrobce.</w:t>
            </w:r>
          </w:p>
        </w:tc>
        <w:tc>
          <w:tcPr>
            <w:tcW w:w="583" w:type="pct"/>
            <w:shd w:val="clear" w:color="auto" w:fill="auto"/>
            <w:tcMar>
              <w:top w:w="100" w:type="dxa"/>
              <w:left w:w="100" w:type="dxa"/>
              <w:bottom w:w="100" w:type="dxa"/>
              <w:right w:w="100" w:type="dxa"/>
            </w:tcMar>
          </w:tcPr>
          <w:p w14:paraId="1880481F" w14:textId="77777777" w:rsidR="00080FAB" w:rsidRPr="003E5909" w:rsidRDefault="00080FAB" w:rsidP="00936BF7">
            <w:pPr>
              <w:widowControl w:val="0"/>
              <w:pBdr>
                <w:top w:val="nil"/>
                <w:left w:val="nil"/>
                <w:bottom w:val="nil"/>
                <w:right w:val="nil"/>
                <w:between w:val="nil"/>
              </w:pBdr>
              <w:rPr>
                <w:sz w:val="20"/>
                <w:szCs w:val="20"/>
              </w:rPr>
            </w:pPr>
          </w:p>
        </w:tc>
        <w:tc>
          <w:tcPr>
            <w:tcW w:w="686" w:type="pct"/>
          </w:tcPr>
          <w:p w14:paraId="0C5B8C6E" w14:textId="77777777" w:rsidR="00080FAB" w:rsidRPr="003E5909" w:rsidRDefault="00080FAB" w:rsidP="00936BF7">
            <w:pPr>
              <w:widowControl w:val="0"/>
              <w:pBdr>
                <w:top w:val="nil"/>
                <w:left w:val="nil"/>
                <w:bottom w:val="nil"/>
                <w:right w:val="nil"/>
                <w:between w:val="nil"/>
              </w:pBdr>
              <w:rPr>
                <w:sz w:val="20"/>
                <w:szCs w:val="20"/>
              </w:rPr>
            </w:pPr>
          </w:p>
        </w:tc>
        <w:tc>
          <w:tcPr>
            <w:tcW w:w="2210" w:type="pct"/>
            <w:shd w:val="clear" w:color="auto" w:fill="auto"/>
            <w:tcMar>
              <w:top w:w="100" w:type="dxa"/>
              <w:left w:w="100" w:type="dxa"/>
              <w:bottom w:w="100" w:type="dxa"/>
              <w:right w:w="100" w:type="dxa"/>
            </w:tcMar>
          </w:tcPr>
          <w:p w14:paraId="2F271029" w14:textId="77777777" w:rsidR="00080FAB" w:rsidRPr="003E5909" w:rsidRDefault="00080FAB" w:rsidP="00936BF7">
            <w:pPr>
              <w:widowControl w:val="0"/>
              <w:pBdr>
                <w:top w:val="nil"/>
                <w:left w:val="nil"/>
                <w:bottom w:val="nil"/>
                <w:right w:val="nil"/>
                <w:between w:val="nil"/>
              </w:pBdr>
              <w:rPr>
                <w:sz w:val="20"/>
                <w:szCs w:val="20"/>
              </w:rPr>
            </w:pPr>
          </w:p>
        </w:tc>
      </w:tr>
    </w:tbl>
    <w:p w14:paraId="0C1E1867" w14:textId="799AD9FE" w:rsidR="00C9186D" w:rsidRDefault="00C9186D" w:rsidP="00081C74">
      <w:pPr>
        <w:rPr>
          <w:b/>
          <w:bCs/>
          <w:lang w:val="cs"/>
        </w:rPr>
      </w:pPr>
    </w:p>
    <w:p w14:paraId="4383F6A4" w14:textId="77777777" w:rsidR="00936BF7" w:rsidRDefault="00936BF7" w:rsidP="00081C74">
      <w:pPr>
        <w:rPr>
          <w:b/>
          <w:bCs/>
          <w:lang w:val="cs"/>
        </w:rPr>
      </w:pPr>
    </w:p>
    <w:p w14:paraId="171A471E" w14:textId="77777777" w:rsidR="00131BC9" w:rsidRPr="00131BC9" w:rsidRDefault="00131BC9" w:rsidP="00131BC9"/>
    <w:sectPr w:rsidR="00131BC9" w:rsidRPr="00131BC9" w:rsidSect="00734F95">
      <w:headerReference w:type="default" r:id="rId11"/>
      <w:footerReference w:type="default" r:id="rId12"/>
      <w:pgSz w:w="11906" w:h="16838"/>
      <w:pgMar w:top="1985" w:right="1644" w:bottom="1644" w:left="164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65D4C" w14:textId="77777777" w:rsidR="00CE6CF5" w:rsidRDefault="00CE6CF5" w:rsidP="00FD042F">
      <w:pPr>
        <w:spacing w:after="0" w:line="240" w:lineRule="auto"/>
      </w:pPr>
      <w:r>
        <w:separator/>
      </w:r>
    </w:p>
  </w:endnote>
  <w:endnote w:type="continuationSeparator" w:id="0">
    <w:p w14:paraId="18B11916" w14:textId="77777777" w:rsidR="00CE6CF5" w:rsidRDefault="00CE6CF5" w:rsidP="00FD0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
    <w:altName w:val="SimSun"/>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55939" w14:textId="6E6D40E1" w:rsidR="00975549" w:rsidRPr="00FD042F" w:rsidRDefault="00975549" w:rsidP="00585766">
    <w:pPr>
      <w:tabs>
        <w:tab w:val="left" w:pos="2268"/>
        <w:tab w:val="left" w:pos="4678"/>
        <w:tab w:val="left" w:pos="7088"/>
      </w:tabs>
      <w:spacing w:after="0" w:line="240" w:lineRule="auto"/>
      <w:rPr>
        <w:rFonts w:ascii="Calibri" w:hAnsi="Calibri"/>
        <w:color w:val="706F6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D3650" w14:textId="77777777" w:rsidR="00CE6CF5" w:rsidRDefault="00CE6CF5" w:rsidP="00FD042F">
      <w:pPr>
        <w:spacing w:after="0" w:line="240" w:lineRule="auto"/>
      </w:pPr>
      <w:r>
        <w:separator/>
      </w:r>
    </w:p>
  </w:footnote>
  <w:footnote w:type="continuationSeparator" w:id="0">
    <w:p w14:paraId="5A91A73F" w14:textId="77777777" w:rsidR="00CE6CF5" w:rsidRDefault="00CE6CF5" w:rsidP="00FD04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F7B5" w14:textId="77777777" w:rsidR="00975549" w:rsidRDefault="0097554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93C0B"/>
    <w:multiLevelType w:val="hybridMultilevel"/>
    <w:tmpl w:val="3E28EA1E"/>
    <w:lvl w:ilvl="0" w:tplc="0405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7F186B"/>
    <w:multiLevelType w:val="hybridMultilevel"/>
    <w:tmpl w:val="D1D6B734"/>
    <w:lvl w:ilvl="0" w:tplc="F29AACD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55E08"/>
    <w:multiLevelType w:val="hybridMultilevel"/>
    <w:tmpl w:val="97924DAC"/>
    <w:lvl w:ilvl="0" w:tplc="D8560754">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12A1F28"/>
    <w:multiLevelType w:val="hybridMultilevel"/>
    <w:tmpl w:val="68ACE8DE"/>
    <w:lvl w:ilvl="0" w:tplc="5920A57E">
      <w:numFmt w:val="bullet"/>
      <w:lvlText w:val="-"/>
      <w:lvlJc w:val="left"/>
      <w:pPr>
        <w:ind w:left="720" w:hanging="360"/>
      </w:pPr>
      <w:rPr>
        <w:rFonts w:ascii="Calibri" w:eastAsiaTheme="minorHAns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B82D0E"/>
    <w:multiLevelType w:val="hybridMultilevel"/>
    <w:tmpl w:val="616E55EC"/>
    <w:lvl w:ilvl="0" w:tplc="762CEA3A">
      <w:start w:val="3"/>
      <w:numFmt w:val="bullet"/>
      <w:lvlText w:val=""/>
      <w:lvlJc w:val="left"/>
      <w:pPr>
        <w:ind w:left="720" w:hanging="360"/>
      </w:pPr>
      <w:rPr>
        <w:rFonts w:ascii="Wingdings" w:eastAsiaTheme="minorEastAsia" w:hAnsi="Wingdings" w:cstheme="minorHAns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AF96012"/>
    <w:multiLevelType w:val="multilevel"/>
    <w:tmpl w:val="C12424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E470A8F"/>
    <w:multiLevelType w:val="hybridMultilevel"/>
    <w:tmpl w:val="CE622FA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1A11BC0"/>
    <w:multiLevelType w:val="hybridMultilevel"/>
    <w:tmpl w:val="ABFECF18"/>
    <w:lvl w:ilvl="0" w:tplc="AC42FD28">
      <w:numFmt w:val="bullet"/>
      <w:lvlText w:val="-"/>
      <w:lvlJc w:val="left"/>
      <w:pPr>
        <w:ind w:left="720" w:hanging="360"/>
      </w:pPr>
      <w:rPr>
        <w:rFonts w:ascii="Calibri" w:eastAsiaTheme="minorHAns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FC3DB5"/>
    <w:multiLevelType w:val="hybridMultilevel"/>
    <w:tmpl w:val="113463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226747D"/>
    <w:multiLevelType w:val="multilevel"/>
    <w:tmpl w:val="6546C50C"/>
    <w:lvl w:ilvl="0">
      <w:start w:val="1"/>
      <w:numFmt w:val="decimal"/>
      <w:lvlText w:val="K%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0C5DF5"/>
    <w:multiLevelType w:val="multilevel"/>
    <w:tmpl w:val="503C9B7E"/>
    <w:lvl w:ilvl="0">
      <w:start w:val="1"/>
      <w:numFmt w:val="decimal"/>
      <w:lvlText w:val="K%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7C52B5"/>
    <w:multiLevelType w:val="hybridMultilevel"/>
    <w:tmpl w:val="53EACCF4"/>
    <w:lvl w:ilvl="0" w:tplc="04050017">
      <w:start w:val="1"/>
      <w:numFmt w:val="lowerLetter"/>
      <w:lvlText w:val="%1)"/>
      <w:lvlJc w:val="left"/>
      <w:pPr>
        <w:ind w:left="1440" w:hanging="360"/>
      </w:p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start w:val="1"/>
      <w:numFmt w:val="decimal"/>
      <w:lvlText w:val="%4."/>
      <w:lvlJc w:val="left"/>
      <w:pPr>
        <w:ind w:left="3600" w:hanging="360"/>
      </w:pPr>
    </w:lvl>
    <w:lvl w:ilvl="4" w:tplc="04050019">
      <w:start w:val="1"/>
      <w:numFmt w:val="lowerLetter"/>
      <w:lvlText w:val="%5."/>
      <w:lvlJc w:val="left"/>
      <w:pPr>
        <w:ind w:left="4320" w:hanging="360"/>
      </w:pPr>
    </w:lvl>
    <w:lvl w:ilvl="5" w:tplc="0405001B">
      <w:start w:val="1"/>
      <w:numFmt w:val="lowerRoman"/>
      <w:lvlText w:val="%6."/>
      <w:lvlJc w:val="right"/>
      <w:pPr>
        <w:ind w:left="5040" w:hanging="180"/>
      </w:pPr>
    </w:lvl>
    <w:lvl w:ilvl="6" w:tplc="0405000F">
      <w:start w:val="1"/>
      <w:numFmt w:val="decimal"/>
      <w:lvlText w:val="%7."/>
      <w:lvlJc w:val="left"/>
      <w:pPr>
        <w:ind w:left="5760" w:hanging="360"/>
      </w:pPr>
    </w:lvl>
    <w:lvl w:ilvl="7" w:tplc="04050019">
      <w:start w:val="1"/>
      <w:numFmt w:val="lowerLetter"/>
      <w:lvlText w:val="%8."/>
      <w:lvlJc w:val="left"/>
      <w:pPr>
        <w:ind w:left="6480" w:hanging="360"/>
      </w:pPr>
    </w:lvl>
    <w:lvl w:ilvl="8" w:tplc="0405001B">
      <w:start w:val="1"/>
      <w:numFmt w:val="lowerRoman"/>
      <w:lvlText w:val="%9."/>
      <w:lvlJc w:val="right"/>
      <w:pPr>
        <w:ind w:left="7200" w:hanging="180"/>
      </w:pPr>
    </w:lvl>
  </w:abstractNum>
  <w:abstractNum w:abstractNumId="12" w15:restartNumberingAfterBreak="0">
    <w:nsid w:val="4B4A1969"/>
    <w:multiLevelType w:val="multilevel"/>
    <w:tmpl w:val="503C9B7E"/>
    <w:lvl w:ilvl="0">
      <w:start w:val="1"/>
      <w:numFmt w:val="decimal"/>
      <w:lvlText w:val="K%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54C06A4"/>
    <w:multiLevelType w:val="multilevel"/>
    <w:tmpl w:val="8A5678DA"/>
    <w:lvl w:ilvl="0">
      <w:start w:val="1"/>
      <w:numFmt w:val="decimal"/>
      <w:lvlText w:val="%1."/>
      <w:lvlJc w:val="left"/>
      <w:pPr>
        <w:tabs>
          <w:tab w:val="num" w:pos="1701"/>
        </w:tabs>
        <w:ind w:left="1701" w:hanging="567"/>
      </w:pPr>
      <w:rPr>
        <w:rFonts w:cs="Times New Roman" w:hint="default"/>
      </w:rPr>
    </w:lvl>
    <w:lvl w:ilvl="1">
      <w:start w:val="1"/>
      <w:numFmt w:val="decimal"/>
      <w:pStyle w:val="Nadpis2"/>
      <w:lvlText w:val="%2."/>
      <w:lvlJc w:val="left"/>
      <w:pPr>
        <w:tabs>
          <w:tab w:val="num" w:pos="1560"/>
        </w:tabs>
        <w:ind w:left="1560" w:hanging="567"/>
      </w:pPr>
      <w:rPr>
        <w:rFonts w:cs="Times New Roman" w:hint="default"/>
      </w:rPr>
    </w:lvl>
    <w:lvl w:ilvl="2">
      <w:start w:val="1"/>
      <w:numFmt w:val="decimal"/>
      <w:pStyle w:val="Nadpis3"/>
      <w:lvlText w:val="%2.%3."/>
      <w:lvlJc w:val="left"/>
      <w:pPr>
        <w:tabs>
          <w:tab w:val="num" w:pos="567"/>
        </w:tabs>
        <w:ind w:left="567" w:hanging="567"/>
      </w:pPr>
      <w:rPr>
        <w:rFonts w:cs="Times New Roman" w:hint="default"/>
      </w:rPr>
    </w:lvl>
    <w:lvl w:ilvl="3">
      <w:start w:val="1"/>
      <w:numFmt w:val="decimal"/>
      <w:lvlText w:val="(%4)"/>
      <w:lvlJc w:val="left"/>
      <w:pPr>
        <w:tabs>
          <w:tab w:val="num" w:pos="567"/>
        </w:tabs>
        <w:ind w:left="0" w:firstLine="0"/>
      </w:pPr>
      <w:rPr>
        <w:rFonts w:cs="Times New Roman" w:hint="default"/>
        <w:b w:val="0"/>
      </w:rPr>
    </w:lvl>
    <w:lvl w:ilvl="4">
      <w:start w:val="1"/>
      <w:numFmt w:val="lowerLetter"/>
      <w:pStyle w:val="Normln-msk"/>
      <w:lvlText w:val="(%5)"/>
      <w:lvlJc w:val="left"/>
      <w:pPr>
        <w:ind w:left="1134" w:hanging="850"/>
      </w:pPr>
      <w:rPr>
        <w:rFonts w:cs="Times New Roman" w:hint="default"/>
      </w:rPr>
    </w:lvl>
    <w:lvl w:ilvl="5">
      <w:start w:val="1"/>
      <w:numFmt w:val="lowerRoman"/>
      <w:pStyle w:val="Textkomente"/>
      <w:lvlText w:val="(%6)"/>
      <w:lvlJc w:val="left"/>
      <w:pPr>
        <w:tabs>
          <w:tab w:val="num" w:pos="1701"/>
        </w:tabs>
        <w:ind w:left="1134" w:firstLine="0"/>
      </w:pPr>
      <w:rPr>
        <w:rFonts w:cs="Times New Roman" w:hint="default"/>
      </w:rPr>
    </w:lvl>
    <w:lvl w:ilvl="6">
      <w:start w:val="1"/>
      <w:numFmt w:val="lowerRoman"/>
      <w:lvlText w:val="%7."/>
      <w:lvlJc w:val="left"/>
      <w:pPr>
        <w:tabs>
          <w:tab w:val="num" w:pos="29"/>
        </w:tabs>
        <w:ind w:left="1050" w:hanging="340"/>
      </w:pPr>
      <w:rPr>
        <w:rFonts w:cs="Times New Roman" w:hint="default"/>
      </w:rPr>
    </w:lvl>
    <w:lvl w:ilvl="7">
      <w:start w:val="1"/>
      <w:numFmt w:val="decimal"/>
      <w:lvlText w:val="%1.%2.%3.%4.%5.%6.%7.%8."/>
      <w:lvlJc w:val="left"/>
      <w:pPr>
        <w:tabs>
          <w:tab w:val="num" w:pos="5360"/>
        </w:tabs>
        <w:ind w:left="4424" w:hanging="1224"/>
      </w:pPr>
      <w:rPr>
        <w:rFonts w:cs="Times New Roman" w:hint="default"/>
      </w:rPr>
    </w:lvl>
    <w:lvl w:ilvl="8">
      <w:start w:val="1"/>
      <w:numFmt w:val="decimal"/>
      <w:lvlText w:val="%1.%2.%3.%4.%5.%6.%7.%8.%9."/>
      <w:lvlJc w:val="left"/>
      <w:pPr>
        <w:tabs>
          <w:tab w:val="num" w:pos="5720"/>
        </w:tabs>
        <w:ind w:left="5000" w:hanging="1440"/>
      </w:pPr>
      <w:rPr>
        <w:rFonts w:cs="Times New Roman" w:hint="default"/>
      </w:rPr>
    </w:lvl>
  </w:abstractNum>
  <w:abstractNum w:abstractNumId="14" w15:restartNumberingAfterBreak="0">
    <w:nsid w:val="55FA2FB9"/>
    <w:multiLevelType w:val="multilevel"/>
    <w:tmpl w:val="2944A3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FDB2B7C"/>
    <w:multiLevelType w:val="multilevel"/>
    <w:tmpl w:val="ED0A6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35230C"/>
    <w:multiLevelType w:val="multilevel"/>
    <w:tmpl w:val="90A6A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D385531"/>
    <w:multiLevelType w:val="multilevel"/>
    <w:tmpl w:val="179AB4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D4D5F15"/>
    <w:multiLevelType w:val="multilevel"/>
    <w:tmpl w:val="F79CBA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FD5028A"/>
    <w:multiLevelType w:val="multilevel"/>
    <w:tmpl w:val="503C9B7E"/>
    <w:lvl w:ilvl="0">
      <w:start w:val="1"/>
      <w:numFmt w:val="decimal"/>
      <w:lvlText w:val="K%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1940BF7"/>
    <w:multiLevelType w:val="multilevel"/>
    <w:tmpl w:val="682CC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97710C4"/>
    <w:multiLevelType w:val="multilevel"/>
    <w:tmpl w:val="BDE0E5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A0905B8"/>
    <w:multiLevelType w:val="multilevel"/>
    <w:tmpl w:val="1C14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16625357">
    <w:abstractNumId w:val="13"/>
  </w:num>
  <w:num w:numId="2" w16cid:durableId="1192038407">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81680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574094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39424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0971271">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21418487">
    <w:abstractNumId w:val="20"/>
  </w:num>
  <w:num w:numId="8" w16cid:durableId="497615749">
    <w:abstractNumId w:val="1"/>
  </w:num>
  <w:num w:numId="9" w16cid:durableId="1423796121">
    <w:abstractNumId w:val="22"/>
  </w:num>
  <w:num w:numId="10" w16cid:durableId="398408427">
    <w:abstractNumId w:val="8"/>
  </w:num>
  <w:num w:numId="11" w16cid:durableId="2115904271">
    <w:abstractNumId w:val="3"/>
  </w:num>
  <w:num w:numId="12" w16cid:durableId="1224485950">
    <w:abstractNumId w:val="7"/>
  </w:num>
  <w:num w:numId="13" w16cid:durableId="1602372403">
    <w:abstractNumId w:val="4"/>
  </w:num>
  <w:num w:numId="14" w16cid:durableId="1144354141">
    <w:abstractNumId w:val="0"/>
  </w:num>
  <w:num w:numId="15" w16cid:durableId="136145586">
    <w:abstractNumId w:val="2"/>
  </w:num>
  <w:num w:numId="16" w16cid:durableId="144052270">
    <w:abstractNumId w:val="6"/>
  </w:num>
  <w:num w:numId="17" w16cid:durableId="1453941029">
    <w:abstractNumId w:val="16"/>
  </w:num>
  <w:num w:numId="18" w16cid:durableId="1576280188">
    <w:abstractNumId w:val="14"/>
  </w:num>
  <w:num w:numId="19" w16cid:durableId="1886019132">
    <w:abstractNumId w:val="5"/>
  </w:num>
  <w:num w:numId="20" w16cid:durableId="942808257">
    <w:abstractNumId w:val="17"/>
  </w:num>
  <w:num w:numId="21" w16cid:durableId="714698350">
    <w:abstractNumId w:val="21"/>
  </w:num>
  <w:num w:numId="22" w16cid:durableId="1404336313">
    <w:abstractNumId w:val="18"/>
  </w:num>
  <w:num w:numId="23" w16cid:durableId="257176260">
    <w:abstractNumId w:val="13"/>
  </w:num>
  <w:num w:numId="24" w16cid:durableId="1024014179">
    <w:abstractNumId w:val="15"/>
  </w:num>
  <w:num w:numId="25" w16cid:durableId="17876532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42F"/>
    <w:rsid w:val="00014C0F"/>
    <w:rsid w:val="00021170"/>
    <w:rsid w:val="00025F5B"/>
    <w:rsid w:val="00044EFC"/>
    <w:rsid w:val="0005126F"/>
    <w:rsid w:val="000645EF"/>
    <w:rsid w:val="00070308"/>
    <w:rsid w:val="000704C7"/>
    <w:rsid w:val="00080FAB"/>
    <w:rsid w:val="00081C74"/>
    <w:rsid w:val="00085FB3"/>
    <w:rsid w:val="000A6517"/>
    <w:rsid w:val="000A7B7D"/>
    <w:rsid w:val="000D3389"/>
    <w:rsid w:val="000F472B"/>
    <w:rsid w:val="00114C02"/>
    <w:rsid w:val="00120CAA"/>
    <w:rsid w:val="00131BC9"/>
    <w:rsid w:val="00131DA2"/>
    <w:rsid w:val="0013471D"/>
    <w:rsid w:val="0014301A"/>
    <w:rsid w:val="00143842"/>
    <w:rsid w:val="001458F2"/>
    <w:rsid w:val="00147A44"/>
    <w:rsid w:val="00177B07"/>
    <w:rsid w:val="001A1732"/>
    <w:rsid w:val="001B5834"/>
    <w:rsid w:val="001E004E"/>
    <w:rsid w:val="001E385C"/>
    <w:rsid w:val="001E4972"/>
    <w:rsid w:val="001F3B4B"/>
    <w:rsid w:val="002025A3"/>
    <w:rsid w:val="00214990"/>
    <w:rsid w:val="00221154"/>
    <w:rsid w:val="00243C19"/>
    <w:rsid w:val="00246170"/>
    <w:rsid w:val="00253203"/>
    <w:rsid w:val="00254143"/>
    <w:rsid w:val="00271D1D"/>
    <w:rsid w:val="002C1E85"/>
    <w:rsid w:val="002D76C2"/>
    <w:rsid w:val="002F4253"/>
    <w:rsid w:val="00304CDE"/>
    <w:rsid w:val="00316AB5"/>
    <w:rsid w:val="00334013"/>
    <w:rsid w:val="00362742"/>
    <w:rsid w:val="003A4CD3"/>
    <w:rsid w:val="003D12AC"/>
    <w:rsid w:val="004063A7"/>
    <w:rsid w:val="00440CC5"/>
    <w:rsid w:val="0044182B"/>
    <w:rsid w:val="00444AF9"/>
    <w:rsid w:val="00446675"/>
    <w:rsid w:val="00454132"/>
    <w:rsid w:val="00454602"/>
    <w:rsid w:val="0046314A"/>
    <w:rsid w:val="00481200"/>
    <w:rsid w:val="0048675B"/>
    <w:rsid w:val="004B4CF2"/>
    <w:rsid w:val="004B68DC"/>
    <w:rsid w:val="004C518C"/>
    <w:rsid w:val="004D2495"/>
    <w:rsid w:val="004E2E17"/>
    <w:rsid w:val="004F0B95"/>
    <w:rsid w:val="00501DF9"/>
    <w:rsid w:val="00501F08"/>
    <w:rsid w:val="00504A4E"/>
    <w:rsid w:val="00512C39"/>
    <w:rsid w:val="005217A4"/>
    <w:rsid w:val="005342FA"/>
    <w:rsid w:val="00550809"/>
    <w:rsid w:val="005554A9"/>
    <w:rsid w:val="0056783A"/>
    <w:rsid w:val="00567FE3"/>
    <w:rsid w:val="00585766"/>
    <w:rsid w:val="005B4622"/>
    <w:rsid w:val="005D6870"/>
    <w:rsid w:val="00616AB6"/>
    <w:rsid w:val="00620708"/>
    <w:rsid w:val="00643840"/>
    <w:rsid w:val="00647223"/>
    <w:rsid w:val="00656882"/>
    <w:rsid w:val="00676121"/>
    <w:rsid w:val="00684F1C"/>
    <w:rsid w:val="006934DD"/>
    <w:rsid w:val="006A5401"/>
    <w:rsid w:val="006A560B"/>
    <w:rsid w:val="006B4FC8"/>
    <w:rsid w:val="006E7480"/>
    <w:rsid w:val="006F1799"/>
    <w:rsid w:val="006F1CE7"/>
    <w:rsid w:val="00703CE8"/>
    <w:rsid w:val="0071113D"/>
    <w:rsid w:val="0071591E"/>
    <w:rsid w:val="007238B4"/>
    <w:rsid w:val="00734F95"/>
    <w:rsid w:val="0074401E"/>
    <w:rsid w:val="00745611"/>
    <w:rsid w:val="00745D15"/>
    <w:rsid w:val="00747606"/>
    <w:rsid w:val="0076415F"/>
    <w:rsid w:val="00776C3F"/>
    <w:rsid w:val="0077793F"/>
    <w:rsid w:val="00777F60"/>
    <w:rsid w:val="00784A63"/>
    <w:rsid w:val="007A2A8E"/>
    <w:rsid w:val="00813DAC"/>
    <w:rsid w:val="008244F4"/>
    <w:rsid w:val="00824DE7"/>
    <w:rsid w:val="00827A15"/>
    <w:rsid w:val="00856B69"/>
    <w:rsid w:val="00870223"/>
    <w:rsid w:val="00871691"/>
    <w:rsid w:val="008734FF"/>
    <w:rsid w:val="00881890"/>
    <w:rsid w:val="008923FB"/>
    <w:rsid w:val="0089685D"/>
    <w:rsid w:val="008C0BBA"/>
    <w:rsid w:val="009212E6"/>
    <w:rsid w:val="009364A6"/>
    <w:rsid w:val="00936BF7"/>
    <w:rsid w:val="00937E2D"/>
    <w:rsid w:val="00944134"/>
    <w:rsid w:val="009609EB"/>
    <w:rsid w:val="00964376"/>
    <w:rsid w:val="00975549"/>
    <w:rsid w:val="009768C8"/>
    <w:rsid w:val="0098093F"/>
    <w:rsid w:val="0099441C"/>
    <w:rsid w:val="009D153C"/>
    <w:rsid w:val="009D5C6A"/>
    <w:rsid w:val="009E2FE5"/>
    <w:rsid w:val="009E6564"/>
    <w:rsid w:val="009F0E05"/>
    <w:rsid w:val="00A36408"/>
    <w:rsid w:val="00A5453B"/>
    <w:rsid w:val="00A54EEF"/>
    <w:rsid w:val="00A63D60"/>
    <w:rsid w:val="00A6798E"/>
    <w:rsid w:val="00A71BA6"/>
    <w:rsid w:val="00A819C2"/>
    <w:rsid w:val="00A837FE"/>
    <w:rsid w:val="00A910F0"/>
    <w:rsid w:val="00AC0748"/>
    <w:rsid w:val="00AC66EC"/>
    <w:rsid w:val="00AC7273"/>
    <w:rsid w:val="00AD0D3A"/>
    <w:rsid w:val="00AD3FDC"/>
    <w:rsid w:val="00AE0920"/>
    <w:rsid w:val="00B04729"/>
    <w:rsid w:val="00B24A38"/>
    <w:rsid w:val="00B67266"/>
    <w:rsid w:val="00B73FF2"/>
    <w:rsid w:val="00B80E74"/>
    <w:rsid w:val="00BB5BAA"/>
    <w:rsid w:val="00BC0003"/>
    <w:rsid w:val="00BD5FD7"/>
    <w:rsid w:val="00BF15CD"/>
    <w:rsid w:val="00BF3155"/>
    <w:rsid w:val="00C00D76"/>
    <w:rsid w:val="00C21969"/>
    <w:rsid w:val="00C25341"/>
    <w:rsid w:val="00C32380"/>
    <w:rsid w:val="00C32809"/>
    <w:rsid w:val="00C33470"/>
    <w:rsid w:val="00C75786"/>
    <w:rsid w:val="00C75EC9"/>
    <w:rsid w:val="00C77CA8"/>
    <w:rsid w:val="00C82DF5"/>
    <w:rsid w:val="00C83C9C"/>
    <w:rsid w:val="00C9186D"/>
    <w:rsid w:val="00C92073"/>
    <w:rsid w:val="00CA1739"/>
    <w:rsid w:val="00CB5559"/>
    <w:rsid w:val="00CB7A5D"/>
    <w:rsid w:val="00CC4295"/>
    <w:rsid w:val="00CE6CF5"/>
    <w:rsid w:val="00D037C4"/>
    <w:rsid w:val="00D076C1"/>
    <w:rsid w:val="00D20986"/>
    <w:rsid w:val="00D82884"/>
    <w:rsid w:val="00D82FA6"/>
    <w:rsid w:val="00D927A6"/>
    <w:rsid w:val="00D95BC1"/>
    <w:rsid w:val="00DB596E"/>
    <w:rsid w:val="00DB7B54"/>
    <w:rsid w:val="00DC0A1A"/>
    <w:rsid w:val="00DC5484"/>
    <w:rsid w:val="00DF4BC5"/>
    <w:rsid w:val="00DF5E56"/>
    <w:rsid w:val="00E0734F"/>
    <w:rsid w:val="00E133FA"/>
    <w:rsid w:val="00E167EA"/>
    <w:rsid w:val="00E2640C"/>
    <w:rsid w:val="00E42D17"/>
    <w:rsid w:val="00E57A6F"/>
    <w:rsid w:val="00E8123C"/>
    <w:rsid w:val="00E84B82"/>
    <w:rsid w:val="00E85FD0"/>
    <w:rsid w:val="00EA3A91"/>
    <w:rsid w:val="00F049B7"/>
    <w:rsid w:val="00F15110"/>
    <w:rsid w:val="00F216EA"/>
    <w:rsid w:val="00F246F9"/>
    <w:rsid w:val="00F248D4"/>
    <w:rsid w:val="00F31C3A"/>
    <w:rsid w:val="00F6241D"/>
    <w:rsid w:val="00F63F40"/>
    <w:rsid w:val="00F66EFF"/>
    <w:rsid w:val="00FB4167"/>
    <w:rsid w:val="00FB62B8"/>
    <w:rsid w:val="00FD042F"/>
    <w:rsid w:val="00FD17E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2BEC6"/>
  <w15:docId w15:val="{12B6D798-30C1-4C8E-AB39-A874109FA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044EF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aliases w:val="h2,hlavicka,F2,F21,ASAPHeading 2,PA Major Section,2,sub-sect,21,sub-sect1,22,sub-sect2,211,sub-sect11,Nadpis 2T,Reshdr2,section header,23,sub-sect3,24,sub-sect4,25,sub-sect5,no section,(1.1,1.2,1.3 etc),Heaidng 2,H2,l2,Level 2,Subsect heading"/>
    <w:basedOn w:val="Normln"/>
    <w:next w:val="Normln-Odstavec"/>
    <w:link w:val="Nadpis2Char"/>
    <w:uiPriority w:val="99"/>
    <w:qFormat/>
    <w:rsid w:val="00044EFC"/>
    <w:pPr>
      <w:keepNext/>
      <w:numPr>
        <w:ilvl w:val="1"/>
        <w:numId w:val="1"/>
      </w:numPr>
      <w:tabs>
        <w:tab w:val="left" w:pos="1418"/>
      </w:tabs>
      <w:spacing w:before="240" w:after="60" w:line="240" w:lineRule="auto"/>
      <w:outlineLvl w:val="1"/>
    </w:pPr>
    <w:rPr>
      <w:rFonts w:ascii="Arial" w:eastAsia="MS ??" w:hAnsi="Arial" w:cs="Arial"/>
      <w:b/>
      <w:i/>
      <w:iCs/>
      <w:sz w:val="24"/>
      <w:szCs w:val="28"/>
    </w:rPr>
  </w:style>
  <w:style w:type="paragraph" w:styleId="Nadpis3">
    <w:name w:val="heading 3"/>
    <w:aliases w:val="Záhlaví 3,V_Head3,V_Head31,V_Head32,Podkapitola2,ASAPHeading 3,PA Minor Section,H3,Nadpis 3T,Sub Paragraph,h3,H3-Heading 3,l3.3,l3,Titre 3,3,Bold Head,bh,Titolo3,título 3,título 31,título 32,título 33,título 34,list 3,list3,hoofdstuk 1.1.1,H31"/>
    <w:basedOn w:val="Normln"/>
    <w:next w:val="Normln"/>
    <w:link w:val="Nadpis3Char"/>
    <w:uiPriority w:val="99"/>
    <w:unhideWhenUsed/>
    <w:qFormat/>
    <w:rsid w:val="00044EFC"/>
    <w:pPr>
      <w:keepNext/>
      <w:keepLines/>
      <w:numPr>
        <w:ilvl w:val="2"/>
        <w:numId w:val="1"/>
      </w:numPr>
      <w:spacing w:before="40" w:after="0" w:line="270" w:lineRule="auto"/>
      <w:outlineLvl w:val="2"/>
    </w:pPr>
    <w:rPr>
      <w:rFonts w:asciiTheme="majorHAnsi" w:eastAsiaTheme="majorEastAsia" w:hAnsiTheme="majorHAnsi" w:cstheme="majorBidi"/>
      <w:color w:val="243F60" w:themeColor="accent1" w:themeShade="7F"/>
      <w:sz w:val="24"/>
      <w:szCs w:val="24"/>
    </w:rPr>
  </w:style>
  <w:style w:type="paragraph" w:styleId="Nadpis4">
    <w:name w:val="heading 4"/>
    <w:basedOn w:val="Normln"/>
    <w:next w:val="Normln"/>
    <w:link w:val="Nadpis4Char"/>
    <w:uiPriority w:val="9"/>
    <w:unhideWhenUsed/>
    <w:qFormat/>
    <w:rsid w:val="00131BC9"/>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D042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D042F"/>
  </w:style>
  <w:style w:type="paragraph" w:styleId="Zpat">
    <w:name w:val="footer"/>
    <w:basedOn w:val="Normln"/>
    <w:link w:val="ZpatChar"/>
    <w:uiPriority w:val="99"/>
    <w:unhideWhenUsed/>
    <w:rsid w:val="00FD042F"/>
    <w:pPr>
      <w:tabs>
        <w:tab w:val="center" w:pos="4536"/>
        <w:tab w:val="right" w:pos="9072"/>
      </w:tabs>
      <w:spacing w:after="0" w:line="240" w:lineRule="auto"/>
    </w:pPr>
  </w:style>
  <w:style w:type="character" w:customStyle="1" w:styleId="ZpatChar">
    <w:name w:val="Zápatí Char"/>
    <w:basedOn w:val="Standardnpsmoodstavce"/>
    <w:link w:val="Zpat"/>
    <w:uiPriority w:val="99"/>
    <w:rsid w:val="00FD042F"/>
  </w:style>
  <w:style w:type="paragraph" w:styleId="Textbubliny">
    <w:name w:val="Balloon Text"/>
    <w:basedOn w:val="Normln"/>
    <w:link w:val="TextbublinyChar"/>
    <w:uiPriority w:val="99"/>
    <w:semiHidden/>
    <w:unhideWhenUsed/>
    <w:rsid w:val="00FD042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D042F"/>
    <w:rPr>
      <w:rFonts w:ascii="Tahoma" w:hAnsi="Tahoma" w:cs="Tahoma"/>
      <w:sz w:val="16"/>
      <w:szCs w:val="16"/>
    </w:rPr>
  </w:style>
  <w:style w:type="character" w:styleId="Hypertextovodkaz">
    <w:name w:val="Hyperlink"/>
    <w:basedOn w:val="Standardnpsmoodstavce"/>
    <w:uiPriority w:val="99"/>
    <w:unhideWhenUsed/>
    <w:rsid w:val="00481200"/>
    <w:rPr>
      <w:color w:val="0000FF" w:themeColor="hyperlink"/>
      <w:u w:val="single"/>
    </w:rPr>
  </w:style>
  <w:style w:type="table" w:styleId="Mkatabulky">
    <w:name w:val="Table Grid"/>
    <w:basedOn w:val="Normlntabulka"/>
    <w:uiPriority w:val="59"/>
    <w:rsid w:val="00C32380"/>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adpis11">
    <w:name w:val="Nadpis 11"/>
    <w:basedOn w:val="Normln"/>
    <w:uiPriority w:val="1"/>
    <w:qFormat/>
    <w:rsid w:val="00C32380"/>
    <w:pPr>
      <w:widowControl w:val="0"/>
      <w:autoSpaceDE w:val="0"/>
      <w:autoSpaceDN w:val="0"/>
      <w:spacing w:before="50" w:after="0" w:line="240" w:lineRule="auto"/>
      <w:ind w:left="2085"/>
      <w:outlineLvl w:val="1"/>
    </w:pPr>
    <w:rPr>
      <w:rFonts w:ascii="Calibri" w:eastAsia="Calibri" w:hAnsi="Calibri" w:cs="Calibri"/>
      <w:b/>
      <w:bCs/>
      <w:sz w:val="25"/>
      <w:szCs w:val="25"/>
      <w:lang w:val="en-US" w:eastAsia="en-US"/>
    </w:rPr>
  </w:style>
  <w:style w:type="character" w:customStyle="1" w:styleId="Nadpis2Char">
    <w:name w:val="Nadpis 2 Char"/>
    <w:aliases w:val="h2 Char,hlavicka Char,F2 Char,F21 Char,ASAPHeading 2 Char,PA Major Section Char,2 Char,sub-sect Char,21 Char,sub-sect1 Char,22 Char,sub-sect2 Char,211 Char,sub-sect11 Char,Nadpis 2T Char,Reshdr2 Char,section header Char,23 Char,24 Char"/>
    <w:basedOn w:val="Standardnpsmoodstavce"/>
    <w:link w:val="Nadpis2"/>
    <w:uiPriority w:val="99"/>
    <w:rsid w:val="00044EFC"/>
    <w:rPr>
      <w:rFonts w:ascii="Arial" w:eastAsia="MS ??" w:hAnsi="Arial" w:cs="Arial"/>
      <w:b/>
      <w:i/>
      <w:iCs/>
      <w:sz w:val="24"/>
      <w:szCs w:val="28"/>
    </w:rPr>
  </w:style>
  <w:style w:type="character" w:customStyle="1" w:styleId="Nadpis3Char">
    <w:name w:val="Nadpis 3 Char"/>
    <w:aliases w:val="Záhlaví 3 Char,V_Head3 Char,V_Head31 Char,V_Head32 Char,Podkapitola2 Char,ASAPHeading 3 Char,PA Minor Section Char,H3 Char,Nadpis 3T Char,Sub Paragraph Char,h3 Char,H3-Heading 3 Char,l3.3 Char,l3 Char,Titre 3 Char,3 Char,Bold Head Char"/>
    <w:basedOn w:val="Standardnpsmoodstavce"/>
    <w:link w:val="Nadpis3"/>
    <w:uiPriority w:val="99"/>
    <w:rsid w:val="00044EFC"/>
    <w:rPr>
      <w:rFonts w:asciiTheme="majorHAnsi" w:eastAsiaTheme="majorEastAsia" w:hAnsiTheme="majorHAnsi" w:cstheme="majorBidi"/>
      <w:color w:val="243F60" w:themeColor="accent1" w:themeShade="7F"/>
      <w:sz w:val="24"/>
      <w:szCs w:val="24"/>
    </w:rPr>
  </w:style>
  <w:style w:type="paragraph" w:styleId="Normlnweb">
    <w:name w:val="Normal (Web)"/>
    <w:basedOn w:val="Normln"/>
    <w:uiPriority w:val="99"/>
    <w:unhideWhenUsed/>
    <w:rsid w:val="00044EF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044EFC"/>
    <w:pPr>
      <w:spacing w:after="0" w:line="240" w:lineRule="auto"/>
    </w:pPr>
    <w:tblPr>
      <w:tblCellMar>
        <w:top w:w="0" w:type="dxa"/>
        <w:left w:w="0" w:type="dxa"/>
        <w:bottom w:w="0" w:type="dxa"/>
        <w:right w:w="0" w:type="dxa"/>
      </w:tblCellMar>
    </w:tblPr>
  </w:style>
  <w:style w:type="paragraph" w:styleId="Textpoznpodarou">
    <w:name w:val="footnote text"/>
    <w:basedOn w:val="Normln"/>
    <w:link w:val="TextpoznpodarouChar"/>
    <w:uiPriority w:val="99"/>
    <w:semiHidden/>
    <w:rsid w:val="00044EFC"/>
    <w:pPr>
      <w:spacing w:after="0" w:line="240" w:lineRule="auto"/>
      <w:ind w:left="142" w:hanging="142"/>
    </w:pPr>
    <w:rPr>
      <w:rFonts w:ascii="Times New Roman" w:eastAsia="Times New Roman" w:hAnsi="Times New Roman" w:cs="Times New Roman"/>
      <w:sz w:val="20"/>
      <w:szCs w:val="20"/>
    </w:rPr>
  </w:style>
  <w:style w:type="character" w:customStyle="1" w:styleId="TextpoznpodarouChar">
    <w:name w:val="Text pozn. pod čarou Char"/>
    <w:basedOn w:val="Standardnpsmoodstavce"/>
    <w:link w:val="Textpoznpodarou"/>
    <w:uiPriority w:val="99"/>
    <w:semiHidden/>
    <w:rsid w:val="00044EFC"/>
    <w:rPr>
      <w:rFonts w:ascii="Times New Roman" w:eastAsia="Times New Roman" w:hAnsi="Times New Roman" w:cs="Times New Roman"/>
      <w:sz w:val="20"/>
      <w:szCs w:val="20"/>
    </w:rPr>
  </w:style>
  <w:style w:type="character" w:styleId="Znakapoznpodarou">
    <w:name w:val="footnote reference"/>
    <w:basedOn w:val="Standardnpsmoodstavce"/>
    <w:uiPriority w:val="99"/>
    <w:semiHidden/>
    <w:rsid w:val="00044EFC"/>
    <w:rPr>
      <w:vertAlign w:val="superscript"/>
    </w:rPr>
  </w:style>
  <w:style w:type="paragraph" w:customStyle="1" w:styleId="Normln-Odstavec">
    <w:name w:val="Normální - Odstavec"/>
    <w:basedOn w:val="Normln"/>
    <w:link w:val="Normln-OdstavecCharChar"/>
    <w:uiPriority w:val="99"/>
    <w:rsid w:val="00044EFC"/>
    <w:pPr>
      <w:tabs>
        <w:tab w:val="num" w:pos="567"/>
      </w:tabs>
      <w:spacing w:after="120" w:line="240" w:lineRule="auto"/>
      <w:jc w:val="both"/>
    </w:pPr>
    <w:rPr>
      <w:rFonts w:ascii="Times New Roman" w:eastAsia="MS ??" w:hAnsi="Times New Roman" w:cs="Times New Roman"/>
      <w:szCs w:val="24"/>
      <w:lang w:eastAsia="en-US"/>
    </w:rPr>
  </w:style>
  <w:style w:type="character" w:customStyle="1" w:styleId="Normln-OdstavecCharChar">
    <w:name w:val="Normální - Odstavec Char Char"/>
    <w:link w:val="Normln-Odstavec"/>
    <w:uiPriority w:val="99"/>
    <w:locked/>
    <w:rsid w:val="00044EFC"/>
    <w:rPr>
      <w:rFonts w:ascii="Times New Roman" w:eastAsia="MS ??" w:hAnsi="Times New Roman" w:cs="Times New Roman"/>
      <w:szCs w:val="24"/>
      <w:lang w:eastAsia="en-US"/>
    </w:rPr>
  </w:style>
  <w:style w:type="paragraph" w:customStyle="1" w:styleId="Normln-Psmeno">
    <w:name w:val="Normální - Písmeno"/>
    <w:basedOn w:val="Normln"/>
    <w:uiPriority w:val="99"/>
    <w:rsid w:val="00044EFC"/>
    <w:pPr>
      <w:spacing w:after="120" w:line="240" w:lineRule="auto"/>
      <w:ind w:left="1134" w:hanging="850"/>
      <w:jc w:val="both"/>
    </w:pPr>
    <w:rPr>
      <w:rFonts w:ascii="Times New Roman" w:eastAsia="MS ??" w:hAnsi="Times New Roman" w:cs="Times New Roman"/>
      <w:szCs w:val="24"/>
    </w:rPr>
  </w:style>
  <w:style w:type="paragraph" w:customStyle="1" w:styleId="Normln-msk">
    <w:name w:val="Normální - Římská"/>
    <w:basedOn w:val="Normln"/>
    <w:uiPriority w:val="99"/>
    <w:rsid w:val="00044EFC"/>
    <w:pPr>
      <w:numPr>
        <w:ilvl w:val="4"/>
        <w:numId w:val="1"/>
      </w:numPr>
      <w:tabs>
        <w:tab w:val="num" w:pos="1701"/>
        <w:tab w:val="left" w:pos="1985"/>
      </w:tabs>
      <w:spacing w:after="120" w:line="240" w:lineRule="auto"/>
      <w:jc w:val="both"/>
    </w:pPr>
    <w:rPr>
      <w:rFonts w:ascii="Times New Roman" w:eastAsia="MS ??" w:hAnsi="Times New Roman" w:cs="Times New Roman"/>
      <w:szCs w:val="24"/>
      <w:lang w:eastAsia="en-US"/>
    </w:rPr>
  </w:style>
  <w:style w:type="paragraph" w:styleId="Textkomente">
    <w:name w:val="annotation text"/>
    <w:basedOn w:val="Normln"/>
    <w:link w:val="TextkomenteChar"/>
    <w:uiPriority w:val="99"/>
    <w:semiHidden/>
    <w:rsid w:val="00044EFC"/>
    <w:pPr>
      <w:numPr>
        <w:ilvl w:val="5"/>
        <w:numId w:val="1"/>
      </w:numPr>
      <w:spacing w:after="120" w:line="240" w:lineRule="auto"/>
      <w:jc w:val="both"/>
    </w:pPr>
    <w:rPr>
      <w:rFonts w:ascii="Cambria" w:eastAsia="MS ??" w:hAnsi="Cambria" w:cs="Times New Roman"/>
      <w:sz w:val="20"/>
      <w:szCs w:val="20"/>
      <w:lang w:eastAsia="en-US"/>
    </w:rPr>
  </w:style>
  <w:style w:type="character" w:customStyle="1" w:styleId="TextkomenteChar">
    <w:name w:val="Text komentáře Char"/>
    <w:basedOn w:val="Standardnpsmoodstavce"/>
    <w:link w:val="Textkomente"/>
    <w:uiPriority w:val="99"/>
    <w:semiHidden/>
    <w:rsid w:val="00044EFC"/>
    <w:rPr>
      <w:rFonts w:ascii="Cambria" w:eastAsia="MS ??" w:hAnsi="Cambria" w:cs="Times New Roman"/>
      <w:sz w:val="20"/>
      <w:szCs w:val="20"/>
      <w:lang w:eastAsia="en-US"/>
    </w:rPr>
  </w:style>
  <w:style w:type="paragraph" w:styleId="Bezmezer">
    <w:name w:val="No Spacing"/>
    <w:uiPriority w:val="1"/>
    <w:qFormat/>
    <w:rsid w:val="00044EFC"/>
    <w:pPr>
      <w:spacing w:after="0" w:line="240" w:lineRule="auto"/>
    </w:pPr>
    <w:rPr>
      <w:rFonts w:ascii="Calibri" w:eastAsia="Calibri" w:hAnsi="Calibri" w:cs="Times New Roman"/>
      <w:lang w:eastAsia="en-US"/>
    </w:rPr>
  </w:style>
  <w:style w:type="paragraph" w:styleId="Odstavecseseznamem">
    <w:name w:val="List Paragraph"/>
    <w:aliases w:val="Nad,Odstavec cíl se seznamem,Odstavec se seznamem5,Odstavec_muj,Odrážky,EQ odrážka červená,Odstavec se seznamem3,Čílovaný seznam NSK 1,Odstavec,Bullet Number,A-Odrážky1,_Odstavec se seznamem,Odstavec_muj1,Bullet List,Odstavec_muj2"/>
    <w:basedOn w:val="Normln"/>
    <w:link w:val="OdstavecseseznamemChar"/>
    <w:uiPriority w:val="34"/>
    <w:qFormat/>
    <w:rsid w:val="00044EFC"/>
    <w:pPr>
      <w:spacing w:after="0" w:line="240" w:lineRule="auto"/>
      <w:ind w:left="720"/>
    </w:pPr>
    <w:rPr>
      <w:rFonts w:ascii="Calibri" w:eastAsiaTheme="minorHAnsi" w:hAnsi="Calibri" w:cs="Times New Roman"/>
      <w:lang w:val="en-US" w:eastAsia="en-US"/>
    </w:rPr>
  </w:style>
  <w:style w:type="character" w:styleId="Sledovanodkaz">
    <w:name w:val="FollowedHyperlink"/>
    <w:basedOn w:val="Standardnpsmoodstavce"/>
    <w:uiPriority w:val="99"/>
    <w:semiHidden/>
    <w:unhideWhenUsed/>
    <w:rsid w:val="00044EFC"/>
    <w:rPr>
      <w:color w:val="800080" w:themeColor="followedHyperlink"/>
      <w:u w:val="single"/>
    </w:rPr>
  </w:style>
  <w:style w:type="character" w:customStyle="1" w:styleId="Nadpis1Char">
    <w:name w:val="Nadpis 1 Char"/>
    <w:basedOn w:val="Standardnpsmoodstavce"/>
    <w:link w:val="Nadpis1"/>
    <w:uiPriority w:val="9"/>
    <w:rsid w:val="00044EFC"/>
    <w:rPr>
      <w:rFonts w:asciiTheme="majorHAnsi" w:eastAsiaTheme="majorEastAsia" w:hAnsiTheme="majorHAnsi" w:cstheme="majorBidi"/>
      <w:color w:val="365F91" w:themeColor="accent1" w:themeShade="BF"/>
      <w:sz w:val="32"/>
      <w:szCs w:val="32"/>
    </w:rPr>
  </w:style>
  <w:style w:type="paragraph" w:styleId="Podnadpis">
    <w:name w:val="Subtitle"/>
    <w:basedOn w:val="Normln"/>
    <w:next w:val="Normln"/>
    <w:link w:val="PodnadpisChar"/>
    <w:uiPriority w:val="11"/>
    <w:qFormat/>
    <w:rsid w:val="00D95BC1"/>
    <w:pPr>
      <w:numPr>
        <w:ilvl w:val="1"/>
      </w:numPr>
      <w:spacing w:after="160"/>
    </w:pPr>
    <w:rPr>
      <w:color w:val="5A5A5A" w:themeColor="text1" w:themeTint="A5"/>
      <w:spacing w:val="15"/>
    </w:rPr>
  </w:style>
  <w:style w:type="character" w:customStyle="1" w:styleId="PodnadpisChar">
    <w:name w:val="Podnadpis Char"/>
    <w:basedOn w:val="Standardnpsmoodstavce"/>
    <w:link w:val="Podnadpis"/>
    <w:uiPriority w:val="11"/>
    <w:rsid w:val="00D95BC1"/>
    <w:rPr>
      <w:color w:val="5A5A5A" w:themeColor="text1" w:themeTint="A5"/>
      <w:spacing w:val="15"/>
    </w:rPr>
  </w:style>
  <w:style w:type="character" w:customStyle="1" w:styleId="Nadpis4Char">
    <w:name w:val="Nadpis 4 Char"/>
    <w:basedOn w:val="Standardnpsmoodstavce"/>
    <w:link w:val="Nadpis4"/>
    <w:uiPriority w:val="9"/>
    <w:rsid w:val="00131BC9"/>
    <w:rPr>
      <w:rFonts w:asciiTheme="majorHAnsi" w:eastAsiaTheme="majorEastAsia" w:hAnsiTheme="majorHAnsi" w:cstheme="majorBidi"/>
      <w:i/>
      <w:iCs/>
      <w:color w:val="365F91" w:themeColor="accent1" w:themeShade="BF"/>
    </w:rPr>
  </w:style>
  <w:style w:type="character" w:styleId="Odkaznakoment">
    <w:name w:val="annotation reference"/>
    <w:basedOn w:val="Standardnpsmoodstavce"/>
    <w:uiPriority w:val="99"/>
    <w:semiHidden/>
    <w:unhideWhenUsed/>
    <w:rsid w:val="004D2495"/>
    <w:rPr>
      <w:sz w:val="16"/>
      <w:szCs w:val="16"/>
    </w:rPr>
  </w:style>
  <w:style w:type="paragraph" w:styleId="Pedmtkomente">
    <w:name w:val="annotation subject"/>
    <w:basedOn w:val="Textkomente"/>
    <w:next w:val="Textkomente"/>
    <w:link w:val="PedmtkomenteChar"/>
    <w:uiPriority w:val="99"/>
    <w:semiHidden/>
    <w:unhideWhenUsed/>
    <w:rsid w:val="004D2495"/>
    <w:pPr>
      <w:numPr>
        <w:ilvl w:val="0"/>
        <w:numId w:val="0"/>
      </w:numPr>
      <w:spacing w:after="200"/>
      <w:jc w:val="left"/>
    </w:pPr>
    <w:rPr>
      <w:rFonts w:asciiTheme="minorHAnsi" w:eastAsiaTheme="minorEastAsia" w:hAnsiTheme="minorHAnsi" w:cstheme="minorBidi"/>
      <w:b/>
      <w:bCs/>
      <w:lang w:eastAsia="cs-CZ"/>
    </w:rPr>
  </w:style>
  <w:style w:type="character" w:customStyle="1" w:styleId="PedmtkomenteChar">
    <w:name w:val="Předmět komentáře Char"/>
    <w:basedOn w:val="TextkomenteChar"/>
    <w:link w:val="Pedmtkomente"/>
    <w:uiPriority w:val="99"/>
    <w:semiHidden/>
    <w:rsid w:val="004D2495"/>
    <w:rPr>
      <w:rFonts w:ascii="Cambria" w:eastAsia="MS ??" w:hAnsi="Cambria" w:cs="Times New Roman"/>
      <w:b/>
      <w:bCs/>
      <w:sz w:val="20"/>
      <w:szCs w:val="20"/>
      <w:lang w:eastAsia="en-US"/>
    </w:rPr>
  </w:style>
  <w:style w:type="character" w:customStyle="1" w:styleId="OdstavecseseznamemChar">
    <w:name w:val="Odstavec se seznamem Char"/>
    <w:aliases w:val="Nad Char,Odstavec cíl se seznamem Char,Odstavec se seznamem5 Char,Odstavec_muj Char,Odrážky Char,EQ odrážka červená Char,Odstavec se seznamem3 Char,Čílovaný seznam NSK 1 Char,Odstavec Char,Bullet Number Char,A-Odrážky1 Char"/>
    <w:link w:val="Odstavecseseznamem"/>
    <w:uiPriority w:val="34"/>
    <w:qFormat/>
    <w:locked/>
    <w:rsid w:val="00E133FA"/>
    <w:rPr>
      <w:rFonts w:ascii="Calibri" w:eastAsiaTheme="minorHAnsi" w:hAnsi="Calibr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646587">
      <w:bodyDiv w:val="1"/>
      <w:marLeft w:val="0"/>
      <w:marRight w:val="0"/>
      <w:marTop w:val="0"/>
      <w:marBottom w:val="0"/>
      <w:divBdr>
        <w:top w:val="none" w:sz="0" w:space="0" w:color="auto"/>
        <w:left w:val="none" w:sz="0" w:space="0" w:color="auto"/>
        <w:bottom w:val="none" w:sz="0" w:space="0" w:color="auto"/>
        <w:right w:val="none" w:sz="0" w:space="0" w:color="auto"/>
      </w:divBdr>
    </w:div>
    <w:div w:id="1273980413">
      <w:bodyDiv w:val="1"/>
      <w:marLeft w:val="0"/>
      <w:marRight w:val="0"/>
      <w:marTop w:val="0"/>
      <w:marBottom w:val="0"/>
      <w:divBdr>
        <w:top w:val="none" w:sz="0" w:space="0" w:color="auto"/>
        <w:left w:val="none" w:sz="0" w:space="0" w:color="auto"/>
        <w:bottom w:val="none" w:sz="0" w:space="0" w:color="auto"/>
        <w:right w:val="none" w:sz="0" w:space="0" w:color="auto"/>
      </w:divBdr>
    </w:div>
    <w:div w:id="209816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0b9decf-07f5-4ee9-8c80-94f2a837eb2e">
      <Terms xmlns="http://schemas.microsoft.com/office/infopath/2007/PartnerControls"/>
    </lcf76f155ced4ddcb4097134ff3c332f>
    <TaxCatchAll xmlns="5d81fcb4-7d3c-4444-a185-3c4fe80458e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86082D0F581754597432A3F36747F88" ma:contentTypeVersion="14" ma:contentTypeDescription="Vytvoří nový dokument" ma:contentTypeScope="" ma:versionID="009badca99ff2196e8082d71e6d32bbf">
  <xsd:schema xmlns:xsd="http://www.w3.org/2001/XMLSchema" xmlns:xs="http://www.w3.org/2001/XMLSchema" xmlns:p="http://schemas.microsoft.com/office/2006/metadata/properties" xmlns:ns2="70b9decf-07f5-4ee9-8c80-94f2a837eb2e" xmlns:ns3="5d81fcb4-7d3c-4444-a185-3c4fe80458eb" targetNamespace="http://schemas.microsoft.com/office/2006/metadata/properties" ma:root="true" ma:fieldsID="759c49ea11364ed6dcdd31dfdda6637c" ns2:_="" ns3:_="">
    <xsd:import namespace="70b9decf-07f5-4ee9-8c80-94f2a837eb2e"/>
    <xsd:import namespace="5d81fcb4-7d3c-4444-a185-3c4fe80458eb"/>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9decf-07f5-4ee9-8c80-94f2a837eb2e"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Značky obrázků" ma:readOnly="false" ma:fieldId="{5cf76f15-5ced-4ddc-b409-7134ff3c332f}" ma:taxonomyMulti="true" ma:sspId="52fddcdd-ffbe-4879-9fe0-9e26b45f308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81fcb4-7d3c-4444-a185-3c4fe80458eb"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4016a741-f9d0-43cb-9525-0ae49de019a1}" ma:internalName="TaxCatchAll" ma:showField="CatchAllData" ma:web="5d81fcb4-7d3c-4444-a185-3c4fe80458e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6DBDF-0456-4EA1-BFD9-976D79DFD84B}">
  <ds:schemaRefs>
    <ds:schemaRef ds:uri="http://schemas.openxmlformats.org/officeDocument/2006/bibliography"/>
  </ds:schemaRefs>
</ds:datastoreItem>
</file>

<file path=customXml/itemProps2.xml><?xml version="1.0" encoding="utf-8"?>
<ds:datastoreItem xmlns:ds="http://schemas.openxmlformats.org/officeDocument/2006/customXml" ds:itemID="{25DD607F-EE74-46E8-A6C6-308E3133A7E1}">
  <ds:schemaRefs>
    <ds:schemaRef ds:uri="http://schemas.microsoft.com/office/2006/metadata/properties"/>
    <ds:schemaRef ds:uri="http://schemas.microsoft.com/office/infopath/2007/PartnerControls"/>
    <ds:schemaRef ds:uri="0ed5eef2-c83b-409f-aabc-67e805f07b3b"/>
  </ds:schemaRefs>
</ds:datastoreItem>
</file>

<file path=customXml/itemProps3.xml><?xml version="1.0" encoding="utf-8"?>
<ds:datastoreItem xmlns:ds="http://schemas.openxmlformats.org/officeDocument/2006/customXml" ds:itemID="{5356754B-9FD6-4A35-A148-A05257ABB6BB}"/>
</file>

<file path=customXml/itemProps4.xml><?xml version="1.0" encoding="utf-8"?>
<ds:datastoreItem xmlns:ds="http://schemas.openxmlformats.org/officeDocument/2006/customXml" ds:itemID="{DB6E5F8D-B97E-44E7-BAB8-DFDF685355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1588</Words>
  <Characters>9371</Characters>
  <DocSecurity>0</DocSecurity>
  <Lines>78</Lines>
  <Paragraphs>21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2024-11-26T10:16:00Z</cp:lastPrinted>
  <dcterms:created xsi:type="dcterms:W3CDTF">2024-12-18T11:22:00Z</dcterms:created>
  <dcterms:modified xsi:type="dcterms:W3CDTF">2025-02-26T08:10:00Z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0x010100486082D0F581754597432A3F36747F88</vt:lpwstr>
  </property>
</Properties>
</file>